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83CB9" w14:textId="77777777" w:rsidR="00D42537" w:rsidRDefault="00D42537" w:rsidP="00FB1E1D"/>
    <w:p w14:paraId="6495DF7F" w14:textId="77777777" w:rsidR="00F140CE" w:rsidRDefault="00F140CE" w:rsidP="00F140CE">
      <w:pPr>
        <w:autoSpaceDE w:val="0"/>
        <w:autoSpaceDN w:val="0"/>
        <w:adjustRightInd w:val="0"/>
        <w:spacing w:after="0" w:line="240" w:lineRule="auto"/>
        <w:rPr>
          <w:rFonts w:ascii="Arial" w:eastAsia="Times New Roman" w:hAnsi="Arial" w:cs="Arial"/>
          <w:b/>
          <w:bCs/>
          <w:lang w:val="es-ES" w:eastAsia="es-ES"/>
        </w:rPr>
      </w:pPr>
    </w:p>
    <w:p w14:paraId="7EAE3CB4" w14:textId="77777777" w:rsidR="00F140CE" w:rsidRDefault="00F140CE" w:rsidP="00F140CE">
      <w:pPr>
        <w:autoSpaceDE w:val="0"/>
        <w:autoSpaceDN w:val="0"/>
        <w:adjustRightInd w:val="0"/>
        <w:spacing w:after="0" w:line="240" w:lineRule="auto"/>
        <w:rPr>
          <w:rFonts w:ascii="Arial" w:eastAsia="Times New Roman" w:hAnsi="Arial" w:cs="Arial"/>
          <w:b/>
          <w:bCs/>
          <w:lang w:val="es-ES" w:eastAsia="es-ES"/>
        </w:rPr>
      </w:pPr>
    </w:p>
    <w:p w14:paraId="7D5BC477" w14:textId="77777777" w:rsidR="00F140CE" w:rsidRDefault="00F140CE" w:rsidP="00F140CE">
      <w:pPr>
        <w:autoSpaceDE w:val="0"/>
        <w:autoSpaceDN w:val="0"/>
        <w:adjustRightInd w:val="0"/>
        <w:spacing w:after="0" w:line="240" w:lineRule="auto"/>
        <w:rPr>
          <w:rFonts w:ascii="Arial" w:eastAsia="Times New Roman" w:hAnsi="Arial" w:cs="Arial"/>
          <w:b/>
          <w:bCs/>
          <w:lang w:val="es-ES" w:eastAsia="es-ES"/>
        </w:rPr>
      </w:pPr>
    </w:p>
    <w:p w14:paraId="03446EBB" w14:textId="77777777" w:rsidR="00436773" w:rsidRPr="00F140CE" w:rsidRDefault="00436773" w:rsidP="00F140CE">
      <w:pPr>
        <w:autoSpaceDE w:val="0"/>
        <w:autoSpaceDN w:val="0"/>
        <w:adjustRightInd w:val="0"/>
        <w:spacing w:after="0" w:line="240" w:lineRule="auto"/>
        <w:rPr>
          <w:rFonts w:ascii="Arial" w:eastAsia="Times New Roman" w:hAnsi="Arial" w:cs="Arial"/>
          <w:b/>
          <w:bCs/>
          <w:lang w:val="es-ES" w:eastAsia="es-ES"/>
        </w:rPr>
      </w:pPr>
    </w:p>
    <w:p w14:paraId="64AC0964" w14:textId="77777777" w:rsid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197B99F8" w14:textId="77777777" w:rsidR="00436773" w:rsidRPr="00F140CE" w:rsidRDefault="00436773" w:rsidP="00436773">
      <w:pPr>
        <w:autoSpaceDE w:val="0"/>
        <w:autoSpaceDN w:val="0"/>
        <w:adjustRightInd w:val="0"/>
        <w:spacing w:after="0" w:line="240" w:lineRule="auto"/>
        <w:jc w:val="center"/>
        <w:rPr>
          <w:rFonts w:ascii="Arial" w:eastAsia="Times New Roman" w:hAnsi="Arial" w:cs="Arial"/>
          <w:b/>
          <w:bCs/>
          <w:lang w:val="es-ES" w:eastAsia="es-ES"/>
        </w:rPr>
      </w:pPr>
      <w:r w:rsidRPr="00F140CE">
        <w:rPr>
          <w:rFonts w:ascii="Arial" w:eastAsia="Times New Roman" w:hAnsi="Arial" w:cs="Arial"/>
          <w:b/>
          <w:bCs/>
          <w:lang w:val="es-ES" w:eastAsia="es-ES"/>
        </w:rPr>
        <w:t>PROCESO DE DIRECCIONAMIENTO ESTRATÉGICO</w:t>
      </w:r>
    </w:p>
    <w:p w14:paraId="2B654B4C" w14:textId="77777777" w:rsidR="00436773" w:rsidRDefault="00436773" w:rsidP="00F140CE">
      <w:pPr>
        <w:autoSpaceDE w:val="0"/>
        <w:autoSpaceDN w:val="0"/>
        <w:adjustRightInd w:val="0"/>
        <w:spacing w:after="0" w:line="240" w:lineRule="auto"/>
        <w:jc w:val="center"/>
        <w:rPr>
          <w:rFonts w:ascii="Arial" w:eastAsia="Times New Roman" w:hAnsi="Arial" w:cs="Arial"/>
          <w:b/>
          <w:bCs/>
          <w:lang w:val="es-ES" w:eastAsia="es-ES"/>
        </w:rPr>
      </w:pPr>
    </w:p>
    <w:p w14:paraId="52F9B229" w14:textId="77777777" w:rsidR="00067281" w:rsidRDefault="00067281" w:rsidP="00F140CE">
      <w:pPr>
        <w:autoSpaceDE w:val="0"/>
        <w:autoSpaceDN w:val="0"/>
        <w:adjustRightInd w:val="0"/>
        <w:spacing w:after="0" w:line="240" w:lineRule="auto"/>
        <w:jc w:val="center"/>
        <w:rPr>
          <w:rFonts w:ascii="Arial" w:eastAsia="Times New Roman" w:hAnsi="Arial" w:cs="Arial"/>
          <w:b/>
          <w:bCs/>
          <w:lang w:val="es-ES" w:eastAsia="es-ES"/>
        </w:rPr>
      </w:pPr>
    </w:p>
    <w:p w14:paraId="6806612C" w14:textId="77777777" w:rsidR="00436773" w:rsidRDefault="00436773" w:rsidP="00F140CE">
      <w:pPr>
        <w:autoSpaceDE w:val="0"/>
        <w:autoSpaceDN w:val="0"/>
        <w:adjustRightInd w:val="0"/>
        <w:spacing w:after="0" w:line="240" w:lineRule="auto"/>
        <w:jc w:val="center"/>
        <w:rPr>
          <w:rFonts w:ascii="Arial" w:eastAsia="Times New Roman" w:hAnsi="Arial" w:cs="Arial"/>
          <w:b/>
          <w:bCs/>
          <w:lang w:val="es-ES" w:eastAsia="es-ES"/>
        </w:rPr>
      </w:pPr>
    </w:p>
    <w:p w14:paraId="57CAC886" w14:textId="77777777" w:rsidR="00436773" w:rsidRPr="00F140CE" w:rsidRDefault="00436773" w:rsidP="00F140CE">
      <w:pPr>
        <w:autoSpaceDE w:val="0"/>
        <w:autoSpaceDN w:val="0"/>
        <w:adjustRightInd w:val="0"/>
        <w:spacing w:after="0" w:line="240" w:lineRule="auto"/>
        <w:jc w:val="center"/>
        <w:rPr>
          <w:rFonts w:ascii="Arial" w:eastAsia="Times New Roman" w:hAnsi="Arial" w:cs="Arial"/>
          <w:b/>
          <w:bCs/>
          <w:lang w:val="es-ES" w:eastAsia="es-ES"/>
        </w:rPr>
      </w:pPr>
    </w:p>
    <w:p w14:paraId="36F11DA4" w14:textId="77777777" w:rsid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sidRPr="00F140CE">
        <w:rPr>
          <w:rFonts w:ascii="Arial" w:eastAsia="Times New Roman" w:hAnsi="Arial" w:cs="Arial"/>
          <w:b/>
          <w:bCs/>
          <w:lang w:val="es-ES" w:eastAsia="es-ES"/>
        </w:rPr>
        <w:t>INFORME DE GESTIÓN</w:t>
      </w:r>
    </w:p>
    <w:p w14:paraId="54352744" w14:textId="62EA90AD" w:rsidR="00C10134" w:rsidRDefault="00436773" w:rsidP="00420DA2">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PROYECTOS DE INVERSIÓN</w:t>
      </w:r>
      <w:r w:rsidR="00420DA2">
        <w:rPr>
          <w:rFonts w:ascii="Arial" w:eastAsia="Times New Roman" w:hAnsi="Arial" w:cs="Arial"/>
          <w:b/>
          <w:bCs/>
          <w:lang w:val="es-ES" w:eastAsia="es-ES"/>
        </w:rPr>
        <w:t xml:space="preserve"> VIGENCIA 2020</w:t>
      </w:r>
    </w:p>
    <w:p w14:paraId="7250950D" w14:textId="163041D5" w:rsidR="00C10134" w:rsidRPr="00C10134" w:rsidRDefault="00C10134" w:rsidP="00C10134">
      <w:pPr>
        <w:autoSpaceDE w:val="0"/>
        <w:autoSpaceDN w:val="0"/>
        <w:adjustRightInd w:val="0"/>
        <w:spacing w:after="0" w:line="240" w:lineRule="auto"/>
        <w:jc w:val="center"/>
        <w:rPr>
          <w:rFonts w:ascii="Arial" w:eastAsia="Times New Roman" w:hAnsi="Arial" w:cs="Arial"/>
          <w:b/>
          <w:bCs/>
          <w:lang w:val="es-ES" w:eastAsia="es-ES"/>
        </w:rPr>
      </w:pPr>
      <w:r w:rsidRPr="00A61497">
        <w:rPr>
          <w:rFonts w:ascii="Arial" w:eastAsia="Times New Roman" w:hAnsi="Arial" w:cs="Arial"/>
          <w:b/>
          <w:bCs/>
          <w:color w:val="000000"/>
          <w:bdr w:val="none" w:sz="0" w:space="0" w:color="auto" w:frame="1"/>
          <w:lang w:eastAsia="es-CO"/>
        </w:rPr>
        <w:t>CONTRALORÍA DE BOGOTÁ D.C.</w:t>
      </w:r>
    </w:p>
    <w:p w14:paraId="4D5A4707"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46290466" w14:textId="77777777" w:rsidR="00F140CE" w:rsidRPr="00F140CE" w:rsidRDefault="00F140CE" w:rsidP="00067281">
      <w:pPr>
        <w:autoSpaceDE w:val="0"/>
        <w:autoSpaceDN w:val="0"/>
        <w:adjustRightInd w:val="0"/>
        <w:spacing w:after="0" w:line="240" w:lineRule="auto"/>
        <w:rPr>
          <w:rFonts w:ascii="Arial" w:eastAsia="Times New Roman" w:hAnsi="Arial" w:cs="Arial"/>
          <w:b/>
          <w:bCs/>
          <w:lang w:val="es-ES" w:eastAsia="es-ES"/>
        </w:rPr>
      </w:pPr>
    </w:p>
    <w:p w14:paraId="01EE4FBB"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2E75648B"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689EF765"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3585D8CD"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6ADAF4A8"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6CE8B61B" w14:textId="6F433CEC"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ANDRES CASTRO FRANCO</w:t>
      </w:r>
    </w:p>
    <w:p w14:paraId="369F2B5C" w14:textId="01850C6B"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sidRPr="00F140CE">
        <w:rPr>
          <w:rFonts w:ascii="Arial" w:eastAsia="Times New Roman" w:hAnsi="Arial" w:cs="Arial"/>
          <w:b/>
          <w:bCs/>
          <w:lang w:val="es-ES" w:eastAsia="es-ES"/>
        </w:rPr>
        <w:t>Contralor de Bogotá</w:t>
      </w:r>
      <w:r>
        <w:rPr>
          <w:rFonts w:ascii="Arial" w:eastAsia="Times New Roman" w:hAnsi="Arial" w:cs="Arial"/>
          <w:b/>
          <w:bCs/>
          <w:lang w:val="es-ES" w:eastAsia="es-ES"/>
        </w:rPr>
        <w:t xml:space="preserve"> D.C.</w:t>
      </w:r>
    </w:p>
    <w:p w14:paraId="134F4483"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63041221"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2E387333"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46A844FE"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406B9978"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7AEB5839" w14:textId="190C9144"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PATRICIA DUQUE CRUZ</w:t>
      </w:r>
    </w:p>
    <w:p w14:paraId="31A4756C"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sidRPr="00F140CE">
        <w:rPr>
          <w:rFonts w:ascii="Arial" w:eastAsia="Times New Roman" w:hAnsi="Arial" w:cs="Arial"/>
          <w:b/>
          <w:bCs/>
          <w:lang w:val="es-ES" w:eastAsia="es-ES"/>
        </w:rPr>
        <w:t>Contralora Auxiliar</w:t>
      </w:r>
    </w:p>
    <w:p w14:paraId="0D398DAC"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sidRPr="00F140CE">
        <w:rPr>
          <w:rFonts w:ascii="Arial" w:eastAsia="Times New Roman" w:hAnsi="Arial" w:cs="Arial"/>
          <w:b/>
          <w:bCs/>
          <w:lang w:val="es-ES" w:eastAsia="es-ES"/>
        </w:rPr>
        <w:t>Responsable del Proceso</w:t>
      </w:r>
    </w:p>
    <w:p w14:paraId="73FCC65D"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4352D78B"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5C23CFC7"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64E6EECA"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0A63B1FF"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2DB04BB8" w14:textId="60A995E8"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Pr>
          <w:rFonts w:ascii="Arial" w:eastAsia="Times New Roman" w:hAnsi="Arial" w:cs="Arial"/>
          <w:b/>
          <w:bCs/>
          <w:lang w:val="es-ES" w:eastAsia="es-ES"/>
        </w:rPr>
        <w:t>ROBER ENRIQUE PALACIOS SIERRA</w:t>
      </w:r>
    </w:p>
    <w:p w14:paraId="5F55A1A4" w14:textId="2FE071AF"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r w:rsidRPr="00F140CE">
        <w:rPr>
          <w:rFonts w:ascii="Arial" w:eastAsia="Times New Roman" w:hAnsi="Arial" w:cs="Arial"/>
          <w:b/>
          <w:bCs/>
          <w:lang w:val="es-ES" w:eastAsia="es-ES"/>
        </w:rPr>
        <w:t>Director Técnic</w:t>
      </w:r>
      <w:r>
        <w:rPr>
          <w:rFonts w:ascii="Arial" w:eastAsia="Times New Roman" w:hAnsi="Arial" w:cs="Arial"/>
          <w:b/>
          <w:bCs/>
          <w:lang w:val="es-ES" w:eastAsia="es-ES"/>
        </w:rPr>
        <w:t>o</w:t>
      </w:r>
      <w:r w:rsidRPr="00F140CE">
        <w:rPr>
          <w:rFonts w:ascii="Arial" w:eastAsia="Times New Roman" w:hAnsi="Arial" w:cs="Arial"/>
          <w:b/>
          <w:bCs/>
          <w:lang w:val="es-ES" w:eastAsia="es-ES"/>
        </w:rPr>
        <w:t xml:space="preserve"> de Planeación </w:t>
      </w:r>
    </w:p>
    <w:p w14:paraId="7326FB93"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398E1EEE"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1C4552ED"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pt-BR" w:eastAsia="es-ES"/>
        </w:rPr>
      </w:pPr>
    </w:p>
    <w:p w14:paraId="2A8B05FF"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pt-BR" w:eastAsia="es-ES"/>
        </w:rPr>
      </w:pPr>
    </w:p>
    <w:p w14:paraId="3271CE72" w14:textId="77777777" w:rsidR="00F140CE" w:rsidRPr="00F140CE" w:rsidRDefault="00F140CE" w:rsidP="00F140CE">
      <w:pPr>
        <w:autoSpaceDE w:val="0"/>
        <w:autoSpaceDN w:val="0"/>
        <w:adjustRightInd w:val="0"/>
        <w:spacing w:after="0" w:line="240" w:lineRule="auto"/>
        <w:jc w:val="center"/>
        <w:rPr>
          <w:rFonts w:ascii="Arial" w:eastAsia="Times New Roman" w:hAnsi="Arial" w:cs="Arial"/>
          <w:b/>
          <w:bCs/>
          <w:lang w:val="es-ES" w:eastAsia="es-ES"/>
        </w:rPr>
      </w:pPr>
    </w:p>
    <w:p w14:paraId="5309B7D7" w14:textId="77777777" w:rsidR="00F140CE" w:rsidRPr="00F140CE" w:rsidRDefault="00F140CE" w:rsidP="00F140CE">
      <w:pPr>
        <w:spacing w:after="0" w:line="240" w:lineRule="auto"/>
        <w:jc w:val="center"/>
        <w:rPr>
          <w:rFonts w:ascii="Arial" w:eastAsia="Times New Roman" w:hAnsi="Arial" w:cs="Arial"/>
          <w:b/>
          <w:bCs/>
          <w:lang w:val="es-ES" w:eastAsia="es-ES"/>
        </w:rPr>
      </w:pPr>
    </w:p>
    <w:p w14:paraId="36DE976F" w14:textId="77777777" w:rsidR="00F140CE" w:rsidRPr="00F140CE" w:rsidRDefault="00F140CE" w:rsidP="00F140CE">
      <w:pPr>
        <w:spacing w:after="0" w:line="240" w:lineRule="auto"/>
        <w:jc w:val="center"/>
        <w:rPr>
          <w:rFonts w:ascii="Arial" w:eastAsia="Times New Roman" w:hAnsi="Arial" w:cs="Arial"/>
          <w:b/>
          <w:bCs/>
          <w:lang w:val="es-ES" w:eastAsia="es-ES"/>
        </w:rPr>
      </w:pPr>
    </w:p>
    <w:p w14:paraId="14645F7C" w14:textId="541F14B6" w:rsidR="00F140CE" w:rsidRPr="00F140CE" w:rsidRDefault="00F140CE" w:rsidP="00F140CE">
      <w:pPr>
        <w:spacing w:after="0" w:line="240" w:lineRule="auto"/>
        <w:jc w:val="center"/>
        <w:rPr>
          <w:rFonts w:ascii="Arial" w:eastAsia="Times New Roman" w:hAnsi="Arial" w:cs="Arial"/>
          <w:lang w:eastAsia="es-ES"/>
        </w:rPr>
      </w:pPr>
      <w:bookmarkStart w:id="0" w:name="_Toc432667165"/>
      <w:r w:rsidRPr="00F140CE">
        <w:rPr>
          <w:rFonts w:ascii="Arial" w:eastAsia="Times New Roman" w:hAnsi="Arial" w:cs="Arial"/>
          <w:lang w:eastAsia="es-ES"/>
        </w:rPr>
        <w:t>Diciembre  20</w:t>
      </w:r>
      <w:bookmarkEnd w:id="0"/>
      <w:r>
        <w:rPr>
          <w:rFonts w:ascii="Arial" w:eastAsia="Times New Roman" w:hAnsi="Arial" w:cs="Arial"/>
          <w:lang w:eastAsia="es-ES"/>
        </w:rPr>
        <w:t>20</w:t>
      </w:r>
    </w:p>
    <w:p w14:paraId="69AFC992" w14:textId="77777777" w:rsidR="00F140CE" w:rsidRPr="00F140CE" w:rsidRDefault="00F140CE" w:rsidP="00F140CE">
      <w:pPr>
        <w:tabs>
          <w:tab w:val="left" w:pos="2940"/>
        </w:tabs>
        <w:spacing w:after="0" w:line="240" w:lineRule="auto"/>
        <w:outlineLvl w:val="0"/>
        <w:rPr>
          <w:rFonts w:ascii="Arial" w:eastAsia="Times New Roman" w:hAnsi="Arial" w:cs="Arial"/>
          <w:b/>
          <w:lang w:eastAsia="es-ES"/>
        </w:rPr>
      </w:pPr>
      <w:r w:rsidRPr="00F140CE">
        <w:rPr>
          <w:rFonts w:ascii="Arial" w:eastAsia="Times New Roman" w:hAnsi="Arial" w:cs="Arial"/>
          <w:b/>
          <w:lang w:eastAsia="es-ES"/>
        </w:rPr>
        <w:tab/>
      </w:r>
    </w:p>
    <w:p w14:paraId="17D4E8B7" w14:textId="77777777" w:rsidR="00F140CE" w:rsidRPr="003D411D" w:rsidRDefault="00F140CE" w:rsidP="00F140CE">
      <w:pPr>
        <w:tabs>
          <w:tab w:val="left" w:pos="2940"/>
        </w:tabs>
        <w:spacing w:after="0" w:line="240" w:lineRule="auto"/>
        <w:outlineLvl w:val="0"/>
        <w:rPr>
          <w:rFonts w:ascii="Arial Narrow" w:eastAsia="Times New Roman" w:hAnsi="Arial Narrow" w:cs="Arial"/>
          <w:b/>
          <w:lang w:eastAsia="es-ES"/>
        </w:rPr>
      </w:pPr>
    </w:p>
    <w:p w14:paraId="71358648" w14:textId="77777777" w:rsidR="009169B2" w:rsidRDefault="00CA154A" w:rsidP="00F25E4C">
      <w:pPr>
        <w:shd w:val="clear" w:color="auto" w:fill="FFFFFF"/>
        <w:spacing w:after="0" w:line="240" w:lineRule="auto"/>
        <w:jc w:val="center"/>
        <w:rPr>
          <w:rFonts w:ascii="Arial" w:eastAsia="Times New Roman" w:hAnsi="Arial" w:cs="Arial"/>
          <w:b/>
          <w:bCs/>
          <w:color w:val="000000"/>
          <w:bdr w:val="none" w:sz="0" w:space="0" w:color="auto" w:frame="1"/>
          <w:lang w:eastAsia="es-CO"/>
        </w:rPr>
      </w:pPr>
      <w:r w:rsidRPr="00A61497">
        <w:rPr>
          <w:rFonts w:ascii="Arial" w:eastAsia="Times New Roman" w:hAnsi="Arial" w:cs="Arial"/>
          <w:b/>
          <w:bCs/>
          <w:color w:val="000000"/>
          <w:bdr w:val="none" w:sz="0" w:space="0" w:color="auto" w:frame="1"/>
          <w:lang w:eastAsia="es-CO"/>
        </w:rPr>
        <w:lastRenderedPageBreak/>
        <w:t>INFORME DE GESTIÓN DE LOS PROYECTOS DE INVERSIÓN VIGENCIA 2020</w:t>
      </w:r>
    </w:p>
    <w:p w14:paraId="0E3166BC" w14:textId="287082E3" w:rsidR="00953614" w:rsidRPr="009169B2" w:rsidRDefault="009169B2" w:rsidP="009169B2">
      <w:pPr>
        <w:shd w:val="clear" w:color="auto" w:fill="FFFFFF"/>
        <w:spacing w:after="0" w:line="240" w:lineRule="auto"/>
        <w:jc w:val="center"/>
        <w:rPr>
          <w:rFonts w:ascii="Arial" w:eastAsia="Times New Roman" w:hAnsi="Arial" w:cs="Arial"/>
          <w:b/>
          <w:bCs/>
          <w:color w:val="000000"/>
          <w:bdr w:val="none" w:sz="0" w:space="0" w:color="auto" w:frame="1"/>
          <w:lang w:eastAsia="es-CO"/>
        </w:rPr>
      </w:pPr>
      <w:r w:rsidRPr="00A61497">
        <w:rPr>
          <w:rFonts w:ascii="Arial" w:eastAsia="Times New Roman" w:hAnsi="Arial" w:cs="Arial"/>
          <w:b/>
          <w:bCs/>
          <w:color w:val="000000"/>
          <w:bdr w:val="none" w:sz="0" w:space="0" w:color="auto" w:frame="1"/>
          <w:lang w:eastAsia="es-CO"/>
        </w:rPr>
        <w:t>CONTRALORÍA DE BOGOTÁ D.C.</w:t>
      </w:r>
    </w:p>
    <w:p w14:paraId="48628B0A" w14:textId="77777777" w:rsidR="009169B2" w:rsidRDefault="009169B2" w:rsidP="00953614">
      <w:pPr>
        <w:spacing w:after="0" w:line="240" w:lineRule="auto"/>
        <w:jc w:val="both"/>
        <w:rPr>
          <w:rFonts w:ascii="Arial" w:hAnsi="Arial" w:cs="Arial"/>
        </w:rPr>
      </w:pPr>
    </w:p>
    <w:p w14:paraId="43D5D899" w14:textId="77777777" w:rsidR="00953614" w:rsidRPr="00A61497" w:rsidRDefault="00953614" w:rsidP="00953614">
      <w:pPr>
        <w:spacing w:after="0" w:line="240" w:lineRule="auto"/>
        <w:jc w:val="both"/>
        <w:rPr>
          <w:rFonts w:ascii="Arial" w:hAnsi="Arial" w:cs="Arial"/>
        </w:rPr>
      </w:pPr>
      <w:r w:rsidRPr="00A61497">
        <w:rPr>
          <w:rFonts w:ascii="Arial" w:hAnsi="Arial" w:cs="Arial"/>
        </w:rPr>
        <w:t>Dentro del Proceso de Direccionamiento Estratégico, la Dirección de Planeación realiza las actividades de formulación y seguimiento de los Proyectos de Inversión de la Contraloría de Bogotá D.C., en coordinación con las</w:t>
      </w:r>
      <w:r>
        <w:rPr>
          <w:rFonts w:ascii="Arial" w:hAnsi="Arial" w:cs="Arial"/>
        </w:rPr>
        <w:t xml:space="preserve"> dependencias responsables de su</w:t>
      </w:r>
      <w:r w:rsidRPr="00A61497">
        <w:rPr>
          <w:rFonts w:ascii="Arial" w:hAnsi="Arial" w:cs="Arial"/>
        </w:rPr>
        <w:t xml:space="preserve"> ejecución, así como los trámites para la programación del presupuesto de inversión, de conformidad con los planes y programas de mediano y largo plazo.</w:t>
      </w:r>
    </w:p>
    <w:p w14:paraId="7DE33441" w14:textId="77777777" w:rsidR="00953614" w:rsidRDefault="00953614" w:rsidP="00953614">
      <w:pPr>
        <w:shd w:val="clear" w:color="auto" w:fill="FFFFFF"/>
        <w:spacing w:after="0" w:line="240" w:lineRule="auto"/>
        <w:jc w:val="both"/>
        <w:rPr>
          <w:rFonts w:ascii="Arial" w:hAnsi="Arial" w:cs="Arial"/>
        </w:rPr>
      </w:pPr>
    </w:p>
    <w:p w14:paraId="1058972E" w14:textId="77777777" w:rsidR="00953614" w:rsidRDefault="00953614" w:rsidP="00953614">
      <w:pPr>
        <w:jc w:val="both"/>
        <w:rPr>
          <w:rFonts w:ascii="Arial" w:hAnsi="Arial" w:cs="Arial"/>
        </w:rPr>
      </w:pPr>
      <w:r w:rsidRPr="001E70C4">
        <w:rPr>
          <w:rFonts w:ascii="Arial" w:hAnsi="Arial" w:cs="Arial"/>
        </w:rPr>
        <w:t xml:space="preserve">La Contraloría de Bogotá D.C., </w:t>
      </w:r>
      <w:r>
        <w:rPr>
          <w:rFonts w:ascii="Arial" w:hAnsi="Arial" w:cs="Arial"/>
        </w:rPr>
        <w:t xml:space="preserve">para el cumplimiento de su misión, </w:t>
      </w:r>
      <w:r w:rsidRPr="001E70C4">
        <w:rPr>
          <w:rFonts w:ascii="Arial" w:hAnsi="Arial" w:cs="Arial"/>
        </w:rPr>
        <w:t>a través de los recursos de inversión asignados durante las vigencias 20</w:t>
      </w:r>
      <w:r>
        <w:rPr>
          <w:rFonts w:ascii="Arial" w:hAnsi="Arial" w:cs="Arial"/>
        </w:rPr>
        <w:t>20</w:t>
      </w:r>
      <w:r w:rsidRPr="001E70C4">
        <w:rPr>
          <w:rFonts w:ascii="Arial" w:hAnsi="Arial" w:cs="Arial"/>
        </w:rPr>
        <w:t xml:space="preserve"> al 202</w:t>
      </w:r>
      <w:r>
        <w:rPr>
          <w:rFonts w:ascii="Arial" w:hAnsi="Arial" w:cs="Arial"/>
        </w:rPr>
        <w:t>4</w:t>
      </w:r>
      <w:r w:rsidRPr="001E70C4">
        <w:rPr>
          <w:rFonts w:ascii="Arial" w:hAnsi="Arial" w:cs="Arial"/>
        </w:rPr>
        <w:t xml:space="preserve">, </w:t>
      </w:r>
      <w:r>
        <w:rPr>
          <w:rFonts w:ascii="Arial" w:hAnsi="Arial" w:cs="Arial"/>
        </w:rPr>
        <w:t xml:space="preserve">formuló </w:t>
      </w:r>
      <w:r w:rsidRPr="001E70C4">
        <w:rPr>
          <w:rFonts w:ascii="Arial" w:hAnsi="Arial" w:cs="Arial"/>
        </w:rPr>
        <w:t xml:space="preserve">cuatro (4) proyectos de inversión, </w:t>
      </w:r>
      <w:r>
        <w:rPr>
          <w:rFonts w:ascii="Arial" w:hAnsi="Arial" w:cs="Arial"/>
        </w:rPr>
        <w:t xml:space="preserve">los cuales fueron </w:t>
      </w:r>
      <w:r w:rsidRPr="001E70C4">
        <w:rPr>
          <w:rFonts w:ascii="Arial" w:hAnsi="Arial" w:cs="Arial"/>
        </w:rPr>
        <w:t>inscritos en el Banco de Proyectos que administra la Secretaria Distrital de Planeación – SDP,</w:t>
      </w:r>
      <w:r>
        <w:rPr>
          <w:rFonts w:ascii="Arial" w:hAnsi="Arial" w:cs="Arial"/>
        </w:rPr>
        <w:t xml:space="preserve"> así como en el SUIFP Territorio que administra el Departamento Nacional de Planeación, con la siguiente denominación:</w:t>
      </w:r>
    </w:p>
    <w:p w14:paraId="31AC730A" w14:textId="77777777" w:rsidR="00953614" w:rsidRPr="003B56AE" w:rsidRDefault="00953614" w:rsidP="00953614">
      <w:pPr>
        <w:pStyle w:val="Prrafodelista"/>
        <w:numPr>
          <w:ilvl w:val="0"/>
          <w:numId w:val="3"/>
        </w:numPr>
        <w:jc w:val="both"/>
        <w:rPr>
          <w:rFonts w:ascii="Arial" w:hAnsi="Arial" w:cs="Arial"/>
        </w:rPr>
      </w:pPr>
      <w:r w:rsidRPr="003B56AE">
        <w:rPr>
          <w:rFonts w:ascii="Arial" w:hAnsi="Arial" w:cs="Arial"/>
        </w:rPr>
        <w:t>Proyecto de Inversión 7626: Fortalecimiento de la cultura democrática en el ejercicio del control social como instrumento para mejorar la relación estado-ciudadanía, la previsión de los fenómenos de corrupción y la legitima</w:t>
      </w:r>
      <w:r>
        <w:rPr>
          <w:rFonts w:ascii="Arial" w:hAnsi="Arial" w:cs="Arial"/>
        </w:rPr>
        <w:t>ción del control fiscal.</w:t>
      </w:r>
      <w:r w:rsidRPr="003B56AE">
        <w:rPr>
          <w:rFonts w:ascii="Arial" w:hAnsi="Arial" w:cs="Arial"/>
        </w:rPr>
        <w:t xml:space="preserve"> Código BPIN 2020110010034.</w:t>
      </w:r>
    </w:p>
    <w:p w14:paraId="3FC60A5E" w14:textId="77777777" w:rsidR="00953614" w:rsidRPr="003B56AE" w:rsidRDefault="00953614" w:rsidP="00953614">
      <w:pPr>
        <w:pStyle w:val="Prrafodelista"/>
        <w:numPr>
          <w:ilvl w:val="0"/>
          <w:numId w:val="3"/>
        </w:numPr>
        <w:jc w:val="both"/>
        <w:rPr>
          <w:rFonts w:ascii="Arial" w:hAnsi="Arial" w:cs="Arial"/>
        </w:rPr>
      </w:pPr>
      <w:r w:rsidRPr="003B56AE">
        <w:rPr>
          <w:rFonts w:ascii="Arial" w:hAnsi="Arial" w:cs="Arial"/>
        </w:rPr>
        <w:t>Proyecto de Inversión 7627: Fortalecimiento del Sistema Integrado de Gestión SIG, MIPG y la Capacidad Institucional. Código BPIN 2020110010033.</w:t>
      </w:r>
    </w:p>
    <w:p w14:paraId="2B8899C8" w14:textId="77777777" w:rsidR="00953614" w:rsidRPr="003B56AE" w:rsidRDefault="00953614" w:rsidP="00953614">
      <w:pPr>
        <w:pStyle w:val="Prrafodelista"/>
        <w:numPr>
          <w:ilvl w:val="0"/>
          <w:numId w:val="3"/>
        </w:numPr>
        <w:jc w:val="both"/>
        <w:rPr>
          <w:rFonts w:ascii="Arial" w:hAnsi="Arial" w:cs="Arial"/>
        </w:rPr>
      </w:pPr>
      <w:r w:rsidRPr="003B56AE">
        <w:rPr>
          <w:rFonts w:ascii="Arial" w:hAnsi="Arial" w:cs="Arial"/>
        </w:rPr>
        <w:t>Proyecto de Inversión 7694: Fortalecimiento de la Infraestructura de las Tecnologías de la Información, mediante la Adquisición de Bienes y Servicios de TI para la Contraloría De Bogotá D.C. Código BPIN 2020110010067.</w:t>
      </w:r>
    </w:p>
    <w:p w14:paraId="7923C972" w14:textId="73541E97" w:rsidR="000D5910" w:rsidRPr="0013527A" w:rsidRDefault="00953614" w:rsidP="0013527A">
      <w:pPr>
        <w:pStyle w:val="Prrafodelista"/>
        <w:numPr>
          <w:ilvl w:val="0"/>
          <w:numId w:val="3"/>
        </w:numPr>
        <w:jc w:val="both"/>
        <w:rPr>
          <w:rFonts w:ascii="Arial" w:hAnsi="Arial" w:cs="Arial"/>
        </w:rPr>
      </w:pPr>
      <w:r w:rsidRPr="003B56AE">
        <w:rPr>
          <w:rFonts w:ascii="Arial" w:hAnsi="Arial" w:cs="Arial"/>
        </w:rPr>
        <w:t>Proyecto de Inversión 7704: Fortalecimiento de la Infraestructura física y dotación de mobiliario de la Contraloría de Bogotá D.C. Código BPIN. 2020110010105.</w:t>
      </w:r>
    </w:p>
    <w:p w14:paraId="686D52A1" w14:textId="49E4E906" w:rsidR="00953614" w:rsidRDefault="00416A34" w:rsidP="00953614">
      <w:pPr>
        <w:spacing w:after="0" w:line="240" w:lineRule="auto"/>
        <w:jc w:val="both"/>
        <w:rPr>
          <w:rFonts w:ascii="Arial" w:hAnsi="Arial" w:cs="Arial"/>
        </w:rPr>
      </w:pPr>
      <w:r>
        <w:rPr>
          <w:rFonts w:ascii="Arial" w:hAnsi="Arial" w:cs="Arial"/>
        </w:rPr>
        <w:t xml:space="preserve">Durante </w:t>
      </w:r>
      <w:r w:rsidR="00953614" w:rsidRPr="00B06176">
        <w:rPr>
          <w:rFonts w:ascii="Arial" w:hAnsi="Arial" w:cs="Arial"/>
        </w:rPr>
        <w:t>el proceso de armonización</w:t>
      </w:r>
      <w:r w:rsidR="00953614">
        <w:rPr>
          <w:rStyle w:val="Refdenotaalpie"/>
          <w:rFonts w:ascii="Arial" w:hAnsi="Arial" w:cs="Arial"/>
        </w:rPr>
        <w:footnoteReference w:id="1"/>
      </w:r>
      <w:r w:rsidR="00953614" w:rsidRPr="00B06176">
        <w:rPr>
          <w:rFonts w:ascii="Arial" w:hAnsi="Arial" w:cs="Arial"/>
        </w:rPr>
        <w:t xml:space="preserve"> presupuestal realizado en la vigencia 2020</w:t>
      </w:r>
      <w:r w:rsidR="00953614">
        <w:rPr>
          <w:rFonts w:ascii="Arial" w:hAnsi="Arial" w:cs="Arial"/>
        </w:rPr>
        <w:t>, los proyectos de i</w:t>
      </w:r>
      <w:r w:rsidR="00953614" w:rsidRPr="00B06176">
        <w:rPr>
          <w:rFonts w:ascii="Arial" w:hAnsi="Arial" w:cs="Arial"/>
        </w:rPr>
        <w:t>nversión, denominados No.1194 -  Fortalecimiento de la Infraestructura de Tecnologías de la información y las comunicaciones de la Contraloría de Bogotá D.C.; No.1195 – Fortalecimiento del Sistema Integrado de Gestión y de la Capacidad Institucional; No. 1196 – Fortalecimiento al Mejoramiento de la Infraestructura Física y el No. 1199 – Fortalecimiento del  Cont</w:t>
      </w:r>
      <w:r w:rsidR="00953614">
        <w:rPr>
          <w:rFonts w:ascii="Arial" w:hAnsi="Arial" w:cs="Arial"/>
        </w:rPr>
        <w:t>rol Social a la Gestión Pública</w:t>
      </w:r>
      <w:r w:rsidR="00953614" w:rsidRPr="00B06176">
        <w:rPr>
          <w:rFonts w:ascii="Arial" w:hAnsi="Arial" w:cs="Arial"/>
        </w:rPr>
        <w:t xml:space="preserve">, que se </w:t>
      </w:r>
      <w:r w:rsidR="00FA5689">
        <w:rPr>
          <w:rFonts w:ascii="Arial" w:hAnsi="Arial" w:cs="Arial"/>
        </w:rPr>
        <w:t>ejecutaban</w:t>
      </w:r>
      <w:r w:rsidR="00953614" w:rsidRPr="00B06176">
        <w:rPr>
          <w:rFonts w:ascii="Arial" w:hAnsi="Arial" w:cs="Arial"/>
        </w:rPr>
        <w:t xml:space="preserve"> en el Plan de Desarrollo </w:t>
      </w:r>
      <w:r w:rsidR="00953614">
        <w:rPr>
          <w:rFonts w:ascii="Arial" w:hAnsi="Arial" w:cs="Arial"/>
        </w:rPr>
        <w:t xml:space="preserve">Distrital – PDD </w:t>
      </w:r>
      <w:r w:rsidR="00953614" w:rsidRPr="00B06176">
        <w:rPr>
          <w:rFonts w:ascii="Arial" w:hAnsi="Arial" w:cs="Arial"/>
        </w:rPr>
        <w:t>“</w:t>
      </w:r>
      <w:r w:rsidR="00953614" w:rsidRPr="00B06176">
        <w:rPr>
          <w:rFonts w:ascii="Arial" w:hAnsi="Arial" w:cs="Arial"/>
          <w:i/>
        </w:rPr>
        <w:t xml:space="preserve">Bogotá </w:t>
      </w:r>
      <w:r w:rsidR="00953614">
        <w:rPr>
          <w:rFonts w:ascii="Arial" w:hAnsi="Arial" w:cs="Arial"/>
          <w:i/>
        </w:rPr>
        <w:t>Mejor p</w:t>
      </w:r>
      <w:r w:rsidR="00953614" w:rsidRPr="00B06176">
        <w:rPr>
          <w:rFonts w:ascii="Arial" w:hAnsi="Arial" w:cs="Arial"/>
          <w:i/>
        </w:rPr>
        <w:t>ara Todos</w:t>
      </w:r>
      <w:r w:rsidR="00953614">
        <w:rPr>
          <w:rFonts w:ascii="Arial" w:hAnsi="Arial" w:cs="Arial"/>
        </w:rPr>
        <w:t>” - 2016 -2020</w:t>
      </w:r>
      <w:r w:rsidR="00953614" w:rsidRPr="00B06176">
        <w:rPr>
          <w:rFonts w:ascii="Arial" w:hAnsi="Arial" w:cs="Arial"/>
        </w:rPr>
        <w:t xml:space="preserve">, fueron armonizados al </w:t>
      </w:r>
      <w:r w:rsidR="00953614">
        <w:rPr>
          <w:rFonts w:ascii="Arial" w:hAnsi="Arial" w:cs="Arial"/>
        </w:rPr>
        <w:t xml:space="preserve">nuevo Plan de Desarrollo Distrital </w:t>
      </w:r>
      <w:r w:rsidR="00953614" w:rsidRPr="00B06176">
        <w:rPr>
          <w:rFonts w:ascii="Arial" w:hAnsi="Arial" w:cs="Arial"/>
        </w:rPr>
        <w:t>“</w:t>
      </w:r>
      <w:r w:rsidR="00953614" w:rsidRPr="00B06176">
        <w:rPr>
          <w:rFonts w:ascii="Arial" w:hAnsi="Arial" w:cs="Arial"/>
          <w:i/>
        </w:rPr>
        <w:t>Un Nuevo Contrato Social y Ambiental para la Bogotá del Siglo XXI</w:t>
      </w:r>
      <w:r w:rsidR="00953614">
        <w:rPr>
          <w:rFonts w:ascii="Arial" w:hAnsi="Arial" w:cs="Arial"/>
        </w:rPr>
        <w:t xml:space="preserve">” </w:t>
      </w:r>
      <w:r w:rsidR="00953614" w:rsidRPr="00B06176">
        <w:rPr>
          <w:rFonts w:ascii="Arial" w:hAnsi="Arial" w:cs="Arial"/>
        </w:rPr>
        <w:t>-</w:t>
      </w:r>
      <w:r w:rsidR="00953614">
        <w:rPr>
          <w:rFonts w:ascii="Arial" w:hAnsi="Arial" w:cs="Arial"/>
        </w:rPr>
        <w:t xml:space="preserve"> 2020</w:t>
      </w:r>
      <w:r w:rsidR="00953614" w:rsidRPr="00B06176">
        <w:rPr>
          <w:rFonts w:ascii="Arial" w:hAnsi="Arial" w:cs="Arial"/>
        </w:rPr>
        <w:t xml:space="preserve"> -202</w:t>
      </w:r>
      <w:r w:rsidR="00953614">
        <w:rPr>
          <w:rFonts w:ascii="Arial" w:hAnsi="Arial" w:cs="Arial"/>
        </w:rPr>
        <w:t>4.</w:t>
      </w:r>
    </w:p>
    <w:p w14:paraId="4507C7A0" w14:textId="77777777" w:rsidR="00953614" w:rsidRDefault="00953614" w:rsidP="00953614">
      <w:pPr>
        <w:spacing w:after="0" w:line="240" w:lineRule="auto"/>
        <w:jc w:val="both"/>
        <w:rPr>
          <w:rFonts w:ascii="Arial" w:hAnsi="Arial" w:cs="Arial"/>
        </w:rPr>
      </w:pPr>
    </w:p>
    <w:p w14:paraId="7B24C36E" w14:textId="563B27B1" w:rsidR="00953614" w:rsidRPr="00760D83" w:rsidRDefault="00953614" w:rsidP="00953614">
      <w:pPr>
        <w:shd w:val="clear" w:color="auto" w:fill="FFFFFF"/>
        <w:spacing w:after="0" w:line="240" w:lineRule="auto"/>
        <w:jc w:val="both"/>
        <w:rPr>
          <w:rFonts w:ascii="Arial" w:eastAsia="Times New Roman" w:hAnsi="Arial" w:cs="Arial"/>
          <w:bdr w:val="none" w:sz="0" w:space="0" w:color="auto" w:frame="1"/>
          <w:lang w:eastAsia="es-CO"/>
        </w:rPr>
      </w:pPr>
      <w:r w:rsidRPr="00760D83">
        <w:rPr>
          <w:rFonts w:ascii="Arial" w:hAnsi="Arial" w:cs="Arial"/>
        </w:rPr>
        <w:t xml:space="preserve">Por lo anterior, en la primera parte de este </w:t>
      </w:r>
      <w:r w:rsidR="00E100FC">
        <w:rPr>
          <w:rFonts w:ascii="Arial" w:hAnsi="Arial" w:cs="Arial"/>
        </w:rPr>
        <w:t>informe</w:t>
      </w:r>
      <w:r>
        <w:rPr>
          <w:rFonts w:ascii="Arial" w:hAnsi="Arial" w:cs="Arial"/>
        </w:rPr>
        <w:t xml:space="preserve"> </w:t>
      </w:r>
      <w:r w:rsidR="007A3BE0">
        <w:rPr>
          <w:rFonts w:ascii="Arial" w:hAnsi="Arial" w:cs="Arial"/>
        </w:rPr>
        <w:t>se presenta</w:t>
      </w:r>
      <w:r w:rsidRPr="00760D83">
        <w:rPr>
          <w:rFonts w:ascii="Arial" w:hAnsi="Arial" w:cs="Arial"/>
        </w:rPr>
        <w:t xml:space="preserve"> </w:t>
      </w:r>
      <w:r>
        <w:rPr>
          <w:rFonts w:ascii="Arial" w:hAnsi="Arial" w:cs="Arial"/>
        </w:rPr>
        <w:t>el análisis general de la ejecución presupuestal</w:t>
      </w:r>
      <w:r w:rsidR="007A3BE0">
        <w:rPr>
          <w:rFonts w:ascii="Arial" w:hAnsi="Arial" w:cs="Arial"/>
        </w:rPr>
        <w:t xml:space="preserve"> de la vigencia 2020</w:t>
      </w:r>
      <w:r>
        <w:rPr>
          <w:rFonts w:ascii="Arial" w:hAnsi="Arial" w:cs="Arial"/>
        </w:rPr>
        <w:t xml:space="preserve">, en segundo lugar, </w:t>
      </w:r>
      <w:r w:rsidRPr="00760D83">
        <w:rPr>
          <w:rFonts w:ascii="Arial" w:hAnsi="Arial" w:cs="Arial"/>
        </w:rPr>
        <w:t xml:space="preserve">la gestión de los proyectos de inversión en el marco del </w:t>
      </w:r>
      <w:r w:rsidRPr="00760D83">
        <w:rPr>
          <w:rFonts w:ascii="Arial" w:eastAsia="Times New Roman" w:hAnsi="Arial" w:cs="Arial"/>
          <w:bdr w:val="none" w:sz="0" w:space="0" w:color="auto" w:frame="1"/>
          <w:lang w:eastAsia="es-CO"/>
        </w:rPr>
        <w:t>Plan de Desarrollo “</w:t>
      </w:r>
      <w:r w:rsidRPr="008408FC">
        <w:rPr>
          <w:rFonts w:ascii="Arial" w:eastAsia="Times New Roman" w:hAnsi="Arial" w:cs="Arial"/>
          <w:i/>
          <w:iCs/>
          <w:bdr w:val="none" w:sz="0" w:space="0" w:color="auto" w:frame="1"/>
          <w:lang w:eastAsia="es-CO"/>
        </w:rPr>
        <w:t>Bogotá Mejor para Todos</w:t>
      </w:r>
      <w:r w:rsidRPr="00760D83">
        <w:rPr>
          <w:rFonts w:ascii="Arial" w:eastAsia="Times New Roman" w:hAnsi="Arial" w:cs="Arial"/>
          <w:i/>
          <w:iCs/>
          <w:bdr w:val="none" w:sz="0" w:space="0" w:color="auto" w:frame="1"/>
          <w:lang w:eastAsia="es-CO"/>
        </w:rPr>
        <w:t>-  </w:t>
      </w:r>
      <w:proofErr w:type="spellStart"/>
      <w:r w:rsidRPr="00760D83">
        <w:rPr>
          <w:rFonts w:ascii="Arial" w:eastAsia="Times New Roman" w:hAnsi="Arial" w:cs="Arial"/>
          <w:i/>
          <w:iCs/>
          <w:bdr w:val="none" w:sz="0" w:space="0" w:color="auto" w:frame="1"/>
          <w:lang w:eastAsia="es-CO"/>
        </w:rPr>
        <w:t>BmPT</w:t>
      </w:r>
      <w:proofErr w:type="spellEnd"/>
      <w:r w:rsidR="001E6CEE">
        <w:rPr>
          <w:rFonts w:ascii="Arial" w:eastAsia="Times New Roman" w:hAnsi="Arial" w:cs="Arial"/>
          <w:i/>
          <w:iCs/>
          <w:bdr w:val="none" w:sz="0" w:space="0" w:color="auto" w:frame="1"/>
          <w:lang w:eastAsia="es-CO"/>
        </w:rPr>
        <w:t>”,</w:t>
      </w:r>
      <w:r w:rsidRPr="00760D83">
        <w:rPr>
          <w:rFonts w:ascii="Arial" w:eastAsia="Times New Roman" w:hAnsi="Arial" w:cs="Arial"/>
          <w:bdr w:val="none" w:sz="0" w:space="0" w:color="auto" w:frame="1"/>
          <w:lang w:eastAsia="es-CO"/>
        </w:rPr>
        <w:t xml:space="preserve"> y </w:t>
      </w:r>
      <w:r>
        <w:rPr>
          <w:rFonts w:ascii="Arial" w:eastAsia="Times New Roman" w:hAnsi="Arial" w:cs="Arial"/>
          <w:bdr w:val="none" w:sz="0" w:space="0" w:color="auto" w:frame="1"/>
          <w:lang w:eastAsia="es-CO"/>
        </w:rPr>
        <w:t>finalmente</w:t>
      </w:r>
      <w:r w:rsidRPr="00760D83">
        <w:rPr>
          <w:rFonts w:ascii="Arial" w:hAnsi="Arial" w:cs="Arial"/>
        </w:rPr>
        <w:t xml:space="preserve">, se presenta la gestión </w:t>
      </w:r>
      <w:r>
        <w:rPr>
          <w:rFonts w:ascii="Arial" w:hAnsi="Arial" w:cs="Arial"/>
        </w:rPr>
        <w:t xml:space="preserve">de los proyectos </w:t>
      </w:r>
      <w:r w:rsidRPr="00760D83">
        <w:rPr>
          <w:rFonts w:ascii="Arial" w:hAnsi="Arial" w:cs="Arial"/>
        </w:rPr>
        <w:t>formulados en el marco del Plan de Desarrollo “</w:t>
      </w:r>
      <w:r w:rsidRPr="00760D83">
        <w:rPr>
          <w:rFonts w:ascii="Arial" w:hAnsi="Arial" w:cs="Arial"/>
          <w:i/>
        </w:rPr>
        <w:t>Un Nuevo Contrato Social y Ambiental para la Bogotá del Siglo X</w:t>
      </w:r>
      <w:r>
        <w:rPr>
          <w:rFonts w:ascii="Arial" w:hAnsi="Arial" w:cs="Arial"/>
          <w:i/>
        </w:rPr>
        <w:t>X</w:t>
      </w:r>
      <w:r w:rsidRPr="00760D83">
        <w:rPr>
          <w:rFonts w:ascii="Arial" w:hAnsi="Arial" w:cs="Arial"/>
          <w:i/>
        </w:rPr>
        <w:t>I</w:t>
      </w:r>
      <w:r>
        <w:rPr>
          <w:rFonts w:ascii="Arial" w:hAnsi="Arial" w:cs="Arial"/>
        </w:rPr>
        <w:t>”.</w:t>
      </w:r>
    </w:p>
    <w:p w14:paraId="4C6A5689" w14:textId="77777777" w:rsidR="00953614" w:rsidRPr="00760D83" w:rsidRDefault="00953614" w:rsidP="00953614">
      <w:pPr>
        <w:shd w:val="clear" w:color="auto" w:fill="FFFFFF"/>
        <w:spacing w:after="0" w:line="240" w:lineRule="auto"/>
        <w:jc w:val="both"/>
        <w:rPr>
          <w:rFonts w:ascii="Arial" w:hAnsi="Arial" w:cs="Arial"/>
        </w:rPr>
      </w:pPr>
    </w:p>
    <w:p w14:paraId="7D267898" w14:textId="77777777" w:rsidR="0013527A" w:rsidRDefault="0013527A" w:rsidP="00791E48">
      <w:pPr>
        <w:shd w:val="clear" w:color="auto" w:fill="FFFFFF"/>
        <w:spacing w:after="0" w:line="240" w:lineRule="auto"/>
        <w:rPr>
          <w:rFonts w:ascii="Arial" w:hAnsi="Arial" w:cs="Arial"/>
          <w:b/>
        </w:rPr>
      </w:pPr>
    </w:p>
    <w:p w14:paraId="156C77EF" w14:textId="6CD0E7BF" w:rsidR="00953614" w:rsidRPr="003C50F7" w:rsidRDefault="006F4AF6" w:rsidP="00953614">
      <w:pPr>
        <w:shd w:val="clear" w:color="auto" w:fill="FFFFFF"/>
        <w:spacing w:after="0" w:line="240" w:lineRule="auto"/>
        <w:jc w:val="center"/>
        <w:rPr>
          <w:rFonts w:ascii="Arial" w:hAnsi="Arial" w:cs="Arial"/>
          <w:b/>
        </w:rPr>
      </w:pPr>
      <w:r w:rsidRPr="003C50F7">
        <w:rPr>
          <w:rFonts w:ascii="Arial" w:hAnsi="Arial" w:cs="Arial"/>
          <w:b/>
        </w:rPr>
        <w:t>ANÁLISIS GENERAL DE LA EJECUCIÓN PRESUPUESTAL</w:t>
      </w:r>
    </w:p>
    <w:p w14:paraId="7D41C48B" w14:textId="77777777" w:rsidR="00953614" w:rsidRDefault="00953614" w:rsidP="00953614">
      <w:pPr>
        <w:shd w:val="clear" w:color="auto" w:fill="FFFFFF"/>
        <w:spacing w:after="0" w:line="240" w:lineRule="auto"/>
        <w:jc w:val="both"/>
        <w:rPr>
          <w:rFonts w:ascii="Arial" w:eastAsia="Times New Roman" w:hAnsi="Arial" w:cs="Arial"/>
          <w:bdr w:val="none" w:sz="0" w:space="0" w:color="auto" w:frame="1"/>
          <w:lang w:eastAsia="es-CO"/>
        </w:rPr>
      </w:pPr>
    </w:p>
    <w:p w14:paraId="5F1DF597" w14:textId="6BCC78E5" w:rsidR="00953614" w:rsidRDefault="00953614" w:rsidP="00953614">
      <w:pPr>
        <w:shd w:val="clear" w:color="auto" w:fill="FFFFFF"/>
        <w:spacing w:after="0" w:line="240" w:lineRule="auto"/>
        <w:jc w:val="both"/>
        <w:rPr>
          <w:rFonts w:ascii="Arial" w:hAnsi="Arial" w:cs="Arial"/>
        </w:rPr>
      </w:pPr>
      <w:r>
        <w:rPr>
          <w:rFonts w:ascii="Arial" w:hAnsi="Arial" w:cs="Arial"/>
        </w:rPr>
        <w:t>El presupuest</w:t>
      </w:r>
      <w:r w:rsidR="00293967">
        <w:rPr>
          <w:rFonts w:ascii="Arial" w:hAnsi="Arial" w:cs="Arial"/>
        </w:rPr>
        <w:t xml:space="preserve">o total de Gastos de Inversión </w:t>
      </w:r>
      <w:r>
        <w:rPr>
          <w:rFonts w:ascii="Arial" w:hAnsi="Arial" w:cs="Arial"/>
        </w:rPr>
        <w:t>de la Contraloría de Bogotá D.C.,</w:t>
      </w:r>
      <w:r w:rsidR="00293967">
        <w:rPr>
          <w:rFonts w:ascii="Arial" w:hAnsi="Arial" w:cs="Arial"/>
        </w:rPr>
        <w:t xml:space="preserve"> en la vigencia 2020,</w:t>
      </w:r>
      <w:r>
        <w:rPr>
          <w:rFonts w:ascii="Arial" w:hAnsi="Arial" w:cs="Arial"/>
        </w:rPr>
        <w:t xml:space="preserve"> fue de </w:t>
      </w:r>
      <w:r w:rsidRPr="00D2179E">
        <w:rPr>
          <w:rFonts w:ascii="Arial" w:hAnsi="Arial" w:cs="Arial"/>
        </w:rPr>
        <w:t>$</w:t>
      </w:r>
      <w:r>
        <w:rPr>
          <w:rFonts w:ascii="Arial" w:hAnsi="Arial" w:cs="Arial"/>
        </w:rPr>
        <w:t xml:space="preserve">9.256 </w:t>
      </w:r>
      <w:r w:rsidRPr="00D2179E">
        <w:rPr>
          <w:rFonts w:ascii="Arial" w:hAnsi="Arial" w:cs="Arial"/>
        </w:rPr>
        <w:t>millones</w:t>
      </w:r>
      <w:r>
        <w:rPr>
          <w:rFonts w:ascii="Arial" w:hAnsi="Arial" w:cs="Arial"/>
        </w:rPr>
        <w:t xml:space="preserve"> de pesos</w:t>
      </w:r>
      <w:r w:rsidRPr="00D2179E">
        <w:rPr>
          <w:rFonts w:ascii="Arial" w:hAnsi="Arial" w:cs="Arial"/>
        </w:rPr>
        <w:t xml:space="preserve">, </w:t>
      </w:r>
      <w:r>
        <w:rPr>
          <w:rFonts w:ascii="Arial" w:hAnsi="Arial" w:cs="Arial"/>
        </w:rPr>
        <w:t xml:space="preserve">los cuales fueron apropiados </w:t>
      </w:r>
      <w:r w:rsidRPr="00D2179E">
        <w:rPr>
          <w:rFonts w:ascii="Arial" w:hAnsi="Arial" w:cs="Arial"/>
        </w:rPr>
        <w:t xml:space="preserve">de la siguiente manera: (i) </w:t>
      </w:r>
      <w:r w:rsidRPr="005C013C">
        <w:rPr>
          <w:rFonts w:ascii="Arial" w:hAnsi="Arial" w:cs="Arial"/>
        </w:rPr>
        <w:t>Proyecto de inversión No. 1195 - Fortalecimiento del Sistema Integrado de Gestión y de la Capacidad Institucional</w:t>
      </w:r>
      <w:r w:rsidRPr="00D2179E">
        <w:rPr>
          <w:rFonts w:ascii="Arial" w:hAnsi="Arial" w:cs="Arial"/>
        </w:rPr>
        <w:t xml:space="preserve"> por valor de </w:t>
      </w:r>
      <w:r w:rsidRPr="00135AB0">
        <w:rPr>
          <w:rFonts w:ascii="Arial" w:hAnsi="Arial" w:cs="Arial"/>
        </w:rPr>
        <w:t>$</w:t>
      </w:r>
      <w:r>
        <w:rPr>
          <w:rFonts w:ascii="Arial" w:hAnsi="Arial" w:cs="Arial"/>
        </w:rPr>
        <w:t>5</w:t>
      </w:r>
      <w:r w:rsidRPr="00135AB0">
        <w:rPr>
          <w:rFonts w:ascii="Arial" w:hAnsi="Arial" w:cs="Arial"/>
        </w:rPr>
        <w:t xml:space="preserve">.872 </w:t>
      </w:r>
      <w:r w:rsidRPr="00D2179E">
        <w:rPr>
          <w:rFonts w:ascii="Arial" w:hAnsi="Arial" w:cs="Arial"/>
        </w:rPr>
        <w:t>millones</w:t>
      </w:r>
      <w:r>
        <w:rPr>
          <w:rFonts w:ascii="Arial" w:hAnsi="Arial" w:cs="Arial"/>
        </w:rPr>
        <w:t xml:space="preserve">, </w:t>
      </w:r>
      <w:r w:rsidRPr="00D2179E">
        <w:rPr>
          <w:rFonts w:ascii="Arial" w:hAnsi="Arial" w:cs="Arial"/>
        </w:rPr>
        <w:t xml:space="preserve">(ii) </w:t>
      </w:r>
      <w:r w:rsidRPr="005C013C">
        <w:rPr>
          <w:rFonts w:ascii="Arial" w:hAnsi="Arial" w:cs="Arial"/>
        </w:rPr>
        <w:t xml:space="preserve">Proyecto de inversión No. 1199 - Fortalecimiento del Control Social a la Gestión Pública, por </w:t>
      </w:r>
      <w:r w:rsidRPr="00D2179E">
        <w:rPr>
          <w:rFonts w:ascii="Arial" w:hAnsi="Arial" w:cs="Arial"/>
        </w:rPr>
        <w:t>valor de $</w:t>
      </w:r>
      <w:r w:rsidR="006F4AF6">
        <w:rPr>
          <w:rFonts w:ascii="Arial" w:hAnsi="Arial" w:cs="Arial"/>
        </w:rPr>
        <w:t>910,</w:t>
      </w:r>
      <w:r>
        <w:rPr>
          <w:rFonts w:ascii="Arial" w:hAnsi="Arial" w:cs="Arial"/>
        </w:rPr>
        <w:t xml:space="preserve">6 </w:t>
      </w:r>
      <w:r w:rsidRPr="00135AB0">
        <w:rPr>
          <w:rFonts w:ascii="Arial" w:hAnsi="Arial" w:cs="Arial"/>
        </w:rPr>
        <w:t>millones</w:t>
      </w:r>
      <w:r>
        <w:rPr>
          <w:rFonts w:ascii="Arial" w:hAnsi="Arial" w:cs="Arial"/>
        </w:rPr>
        <w:t xml:space="preserve"> de pesos</w:t>
      </w:r>
      <w:r w:rsidRPr="00135AB0">
        <w:rPr>
          <w:rFonts w:ascii="Arial" w:hAnsi="Arial" w:cs="Arial"/>
        </w:rPr>
        <w:t>,</w:t>
      </w:r>
      <w:r>
        <w:rPr>
          <w:rFonts w:ascii="Arial" w:hAnsi="Arial" w:cs="Arial"/>
        </w:rPr>
        <w:t xml:space="preserve"> </w:t>
      </w:r>
      <w:r w:rsidRPr="00D2179E">
        <w:rPr>
          <w:rFonts w:ascii="Arial" w:hAnsi="Arial" w:cs="Arial"/>
        </w:rPr>
        <w:t>(ii</w:t>
      </w:r>
      <w:r>
        <w:rPr>
          <w:rFonts w:ascii="Arial" w:hAnsi="Arial" w:cs="Arial"/>
        </w:rPr>
        <w:t>i</w:t>
      </w:r>
      <w:r w:rsidRPr="00D2179E">
        <w:rPr>
          <w:rFonts w:ascii="Arial" w:hAnsi="Arial" w:cs="Arial"/>
        </w:rPr>
        <w:t>)</w:t>
      </w:r>
      <w:r>
        <w:rPr>
          <w:rFonts w:ascii="Arial" w:hAnsi="Arial" w:cs="Arial"/>
        </w:rPr>
        <w:t xml:space="preserve"> </w:t>
      </w:r>
      <w:r w:rsidRPr="005C013C">
        <w:rPr>
          <w:rFonts w:ascii="Arial" w:hAnsi="Arial" w:cs="Arial"/>
        </w:rPr>
        <w:t xml:space="preserve">Proyecto de inversión No. </w:t>
      </w:r>
      <w:r>
        <w:rPr>
          <w:rFonts w:ascii="Arial" w:hAnsi="Arial" w:cs="Arial"/>
        </w:rPr>
        <w:t xml:space="preserve">7626 – </w:t>
      </w:r>
      <w:r w:rsidRPr="005C013C">
        <w:rPr>
          <w:rFonts w:ascii="Arial" w:hAnsi="Arial" w:cs="Arial"/>
        </w:rPr>
        <w:t>Fortalecimiento de la cultura democrática en el control social, para mejorar la relación Estado Ciudadanía, la previsión de los fenómenos de corrupción legitimación del control fiscal</w:t>
      </w:r>
      <w:r>
        <w:rPr>
          <w:rFonts w:ascii="Arial" w:hAnsi="Arial" w:cs="Arial"/>
        </w:rPr>
        <w:t xml:space="preserve"> </w:t>
      </w:r>
      <w:r w:rsidRPr="00D2179E">
        <w:rPr>
          <w:rFonts w:ascii="Arial" w:hAnsi="Arial" w:cs="Arial"/>
        </w:rPr>
        <w:t xml:space="preserve">por valor de </w:t>
      </w:r>
      <w:r w:rsidRPr="00135AB0">
        <w:rPr>
          <w:rFonts w:ascii="Arial" w:hAnsi="Arial" w:cs="Arial"/>
        </w:rPr>
        <w:t>$</w:t>
      </w:r>
      <w:r w:rsidR="006F4AF6">
        <w:rPr>
          <w:rFonts w:ascii="Arial" w:hAnsi="Arial" w:cs="Arial"/>
        </w:rPr>
        <w:t>505,</w:t>
      </w:r>
      <w:r>
        <w:rPr>
          <w:rFonts w:ascii="Arial" w:hAnsi="Arial" w:cs="Arial"/>
        </w:rPr>
        <w:t xml:space="preserve">7 </w:t>
      </w:r>
      <w:r w:rsidRPr="00D2179E">
        <w:rPr>
          <w:rFonts w:ascii="Arial" w:hAnsi="Arial" w:cs="Arial"/>
        </w:rPr>
        <w:t>millones</w:t>
      </w:r>
      <w:r>
        <w:rPr>
          <w:rFonts w:ascii="Arial" w:hAnsi="Arial" w:cs="Arial"/>
        </w:rPr>
        <w:t xml:space="preserve"> y (iv</w:t>
      </w:r>
      <w:r w:rsidRPr="00D2179E">
        <w:rPr>
          <w:rFonts w:ascii="Arial" w:hAnsi="Arial" w:cs="Arial"/>
        </w:rPr>
        <w:t>)</w:t>
      </w:r>
      <w:r>
        <w:rPr>
          <w:rFonts w:ascii="Arial" w:hAnsi="Arial" w:cs="Arial"/>
        </w:rPr>
        <w:t xml:space="preserve"> </w:t>
      </w:r>
      <w:r w:rsidRPr="005C013C">
        <w:rPr>
          <w:rFonts w:ascii="Arial" w:hAnsi="Arial" w:cs="Arial"/>
        </w:rPr>
        <w:t xml:space="preserve">Proyecto de inversión No. </w:t>
      </w:r>
      <w:r>
        <w:rPr>
          <w:rFonts w:ascii="Arial" w:hAnsi="Arial" w:cs="Arial"/>
        </w:rPr>
        <w:t xml:space="preserve">7627 - </w:t>
      </w:r>
      <w:r w:rsidRPr="005C013C">
        <w:rPr>
          <w:rFonts w:ascii="Arial" w:hAnsi="Arial" w:cs="Arial"/>
        </w:rPr>
        <w:t>Fortalecimiento del Sistema Integrado de Gestión SIG, MIPG y la Capacidad Institucional</w:t>
      </w:r>
      <w:r>
        <w:rPr>
          <w:rFonts w:ascii="Arial" w:hAnsi="Arial" w:cs="Arial"/>
        </w:rPr>
        <w:t xml:space="preserve">, </w:t>
      </w:r>
      <w:r w:rsidRPr="00D2179E">
        <w:rPr>
          <w:rFonts w:ascii="Arial" w:hAnsi="Arial" w:cs="Arial"/>
        </w:rPr>
        <w:t>por valor de $</w:t>
      </w:r>
      <w:r>
        <w:rPr>
          <w:rFonts w:ascii="Arial" w:hAnsi="Arial" w:cs="Arial"/>
        </w:rPr>
        <w:t>1.</w:t>
      </w:r>
      <w:r w:rsidRPr="00135AB0">
        <w:rPr>
          <w:rFonts w:ascii="Arial" w:hAnsi="Arial" w:cs="Arial"/>
        </w:rPr>
        <w:t>96</w:t>
      </w:r>
      <w:r w:rsidR="006F4AF6">
        <w:rPr>
          <w:rFonts w:ascii="Arial" w:hAnsi="Arial" w:cs="Arial"/>
        </w:rPr>
        <w:t>7,</w:t>
      </w:r>
      <w:r>
        <w:rPr>
          <w:rFonts w:ascii="Arial" w:hAnsi="Arial" w:cs="Arial"/>
        </w:rPr>
        <w:t>6</w:t>
      </w:r>
      <w:r w:rsidRPr="00135AB0">
        <w:rPr>
          <w:rFonts w:ascii="Arial" w:hAnsi="Arial" w:cs="Arial"/>
        </w:rPr>
        <w:t xml:space="preserve"> millones</w:t>
      </w:r>
      <w:r>
        <w:rPr>
          <w:rFonts w:ascii="Arial" w:hAnsi="Arial" w:cs="Arial"/>
        </w:rPr>
        <w:t xml:space="preserve"> de pesos.</w:t>
      </w:r>
    </w:p>
    <w:p w14:paraId="1B638DAE" w14:textId="77777777" w:rsidR="00953614" w:rsidRDefault="00953614" w:rsidP="00953614">
      <w:pPr>
        <w:shd w:val="clear" w:color="auto" w:fill="FFFFFF"/>
        <w:spacing w:after="0" w:line="240" w:lineRule="auto"/>
        <w:jc w:val="both"/>
        <w:rPr>
          <w:rFonts w:ascii="Arial" w:hAnsi="Arial" w:cs="Arial"/>
        </w:rPr>
      </w:pPr>
    </w:p>
    <w:p w14:paraId="553F0E4C" w14:textId="77777777" w:rsidR="00953614" w:rsidRDefault="00953614" w:rsidP="00953614">
      <w:pPr>
        <w:shd w:val="clear" w:color="auto" w:fill="FFFFFF"/>
        <w:spacing w:after="0" w:line="240" w:lineRule="auto"/>
        <w:jc w:val="both"/>
        <w:rPr>
          <w:rFonts w:ascii="Arial" w:hAnsi="Arial" w:cs="Arial"/>
        </w:rPr>
      </w:pPr>
      <w:r>
        <w:rPr>
          <w:rFonts w:ascii="Arial" w:hAnsi="Arial" w:cs="Arial"/>
        </w:rPr>
        <w:t xml:space="preserve">En el siguiente cuadro </w:t>
      </w:r>
      <w:r w:rsidRPr="00D2179E">
        <w:rPr>
          <w:rFonts w:ascii="Arial" w:hAnsi="Arial" w:cs="Arial"/>
        </w:rPr>
        <w:t xml:space="preserve">se muestra </w:t>
      </w:r>
      <w:r>
        <w:rPr>
          <w:rFonts w:ascii="Arial" w:hAnsi="Arial" w:cs="Arial"/>
        </w:rPr>
        <w:t>el presupuesto y su ejecución en la vigencia 2020:</w:t>
      </w:r>
    </w:p>
    <w:p w14:paraId="6F145B63" w14:textId="77777777" w:rsidR="00953614" w:rsidRPr="005A7166" w:rsidRDefault="00953614" w:rsidP="00953614">
      <w:pPr>
        <w:shd w:val="clear" w:color="auto" w:fill="FFFFFF"/>
        <w:spacing w:after="0" w:line="240" w:lineRule="auto"/>
        <w:jc w:val="both"/>
        <w:rPr>
          <w:rFonts w:ascii="Arial" w:eastAsia="Times New Roman" w:hAnsi="Arial" w:cs="Arial"/>
          <w:bdr w:val="none" w:sz="0" w:space="0" w:color="auto" w:frame="1"/>
          <w:lang w:eastAsia="es-CO"/>
        </w:rPr>
      </w:pPr>
    </w:p>
    <w:p w14:paraId="395AD194" w14:textId="78C24E3A" w:rsidR="00953614" w:rsidRPr="00202AE7" w:rsidRDefault="00953614" w:rsidP="00074541">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No.</w:t>
      </w:r>
      <w:r w:rsidR="00074541">
        <w:rPr>
          <w:rFonts w:ascii="Arial" w:eastAsia="Times New Roman" w:hAnsi="Arial" w:cs="Arial"/>
          <w:b/>
          <w:bCs/>
          <w:bdr w:val="none" w:sz="0" w:space="0" w:color="auto" w:frame="1"/>
          <w:lang w:eastAsia="es-CO"/>
        </w:rPr>
        <w:t xml:space="preserve">1 - </w:t>
      </w:r>
      <w:r w:rsidRPr="005A7166">
        <w:rPr>
          <w:rFonts w:ascii="Arial" w:eastAsia="Times New Roman" w:hAnsi="Arial" w:cs="Arial"/>
          <w:b/>
          <w:bCs/>
          <w:bdr w:val="none" w:sz="0" w:space="0" w:color="auto" w:frame="1"/>
          <w:lang w:eastAsia="es-CO"/>
        </w:rPr>
        <w:t xml:space="preserve">Presupuesto </w:t>
      </w:r>
      <w:r>
        <w:rPr>
          <w:rFonts w:ascii="Arial" w:eastAsia="Times New Roman" w:hAnsi="Arial" w:cs="Arial"/>
          <w:b/>
          <w:bCs/>
          <w:bdr w:val="none" w:sz="0" w:space="0" w:color="auto" w:frame="1"/>
          <w:lang w:eastAsia="es-CO"/>
        </w:rPr>
        <w:t>Proyectos de I</w:t>
      </w:r>
      <w:r w:rsidRPr="005A7166">
        <w:rPr>
          <w:rFonts w:ascii="Arial" w:eastAsia="Times New Roman" w:hAnsi="Arial" w:cs="Arial"/>
          <w:b/>
          <w:bCs/>
          <w:bdr w:val="none" w:sz="0" w:space="0" w:color="auto" w:frame="1"/>
          <w:lang w:eastAsia="es-CO"/>
        </w:rPr>
        <w:t>nversión vigencia 2020</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6"/>
        <w:gridCol w:w="3081"/>
        <w:gridCol w:w="1809"/>
        <w:gridCol w:w="1763"/>
        <w:gridCol w:w="849"/>
      </w:tblGrid>
      <w:tr w:rsidR="00953614" w:rsidRPr="00A67B96" w14:paraId="01AE545D" w14:textId="77777777" w:rsidTr="000538D2">
        <w:trPr>
          <w:trHeight w:val="527"/>
          <w:tblHeader/>
        </w:trPr>
        <w:tc>
          <w:tcPr>
            <w:tcW w:w="1586" w:type="dxa"/>
            <w:shd w:val="clear" w:color="auto" w:fill="323E4F" w:themeFill="text2" w:themeFillShade="BF"/>
            <w:noWrap/>
            <w:vAlign w:val="center"/>
            <w:hideMark/>
          </w:tcPr>
          <w:p w14:paraId="6C26EA69" w14:textId="77777777" w:rsidR="00953614" w:rsidRPr="00A67B96" w:rsidRDefault="00953614" w:rsidP="000538D2">
            <w:pPr>
              <w:spacing w:after="0" w:line="240" w:lineRule="auto"/>
              <w:jc w:val="center"/>
              <w:rPr>
                <w:rFonts w:ascii="Arial" w:eastAsia="Times New Roman" w:hAnsi="Arial" w:cs="Arial"/>
                <w:b/>
                <w:bCs/>
                <w:sz w:val="20"/>
                <w:szCs w:val="18"/>
                <w:lang w:eastAsia="es-CO"/>
              </w:rPr>
            </w:pPr>
            <w:r w:rsidRPr="00A67B96">
              <w:rPr>
                <w:rFonts w:ascii="Arial" w:eastAsia="Times New Roman" w:hAnsi="Arial" w:cs="Arial"/>
                <w:b/>
                <w:bCs/>
                <w:sz w:val="20"/>
                <w:szCs w:val="18"/>
                <w:lang w:eastAsia="es-CO"/>
              </w:rPr>
              <w:t>CÓDIGO</w:t>
            </w:r>
          </w:p>
        </w:tc>
        <w:tc>
          <w:tcPr>
            <w:tcW w:w="3371" w:type="dxa"/>
            <w:shd w:val="clear" w:color="auto" w:fill="323E4F" w:themeFill="text2" w:themeFillShade="BF"/>
            <w:vAlign w:val="center"/>
          </w:tcPr>
          <w:p w14:paraId="2BFBC192" w14:textId="77777777" w:rsidR="00953614" w:rsidRPr="00A67B96" w:rsidRDefault="00953614" w:rsidP="000538D2">
            <w:pPr>
              <w:spacing w:after="0" w:line="240" w:lineRule="auto"/>
              <w:jc w:val="center"/>
              <w:rPr>
                <w:rFonts w:ascii="Arial" w:eastAsia="Times New Roman" w:hAnsi="Arial" w:cs="Arial"/>
                <w:b/>
                <w:bCs/>
                <w:sz w:val="20"/>
                <w:szCs w:val="18"/>
                <w:lang w:eastAsia="es-CO"/>
              </w:rPr>
            </w:pPr>
            <w:r w:rsidRPr="00A67B96">
              <w:rPr>
                <w:rFonts w:ascii="Arial" w:eastAsia="Times New Roman" w:hAnsi="Arial" w:cs="Arial"/>
                <w:b/>
                <w:bCs/>
                <w:sz w:val="20"/>
                <w:szCs w:val="18"/>
                <w:lang w:eastAsia="es-CO"/>
              </w:rPr>
              <w:t xml:space="preserve">NOMBRE </w:t>
            </w:r>
          </w:p>
          <w:p w14:paraId="743DC897" w14:textId="77777777" w:rsidR="00953614" w:rsidRPr="00A67B96" w:rsidRDefault="00953614" w:rsidP="000538D2">
            <w:pPr>
              <w:spacing w:after="0" w:line="240" w:lineRule="auto"/>
              <w:jc w:val="center"/>
              <w:rPr>
                <w:rFonts w:ascii="Arial" w:eastAsia="Times New Roman" w:hAnsi="Arial" w:cs="Arial"/>
                <w:b/>
                <w:bCs/>
                <w:sz w:val="20"/>
                <w:szCs w:val="16"/>
                <w:lang w:eastAsia="es-CO"/>
              </w:rPr>
            </w:pPr>
            <w:r w:rsidRPr="00A67B96">
              <w:rPr>
                <w:rFonts w:ascii="Arial" w:eastAsia="Times New Roman" w:hAnsi="Arial" w:cs="Arial"/>
                <w:b/>
                <w:bCs/>
                <w:sz w:val="20"/>
                <w:szCs w:val="18"/>
                <w:lang w:eastAsia="es-CO"/>
              </w:rPr>
              <w:t>PROYECTO DE INVERSIÓN</w:t>
            </w:r>
          </w:p>
        </w:tc>
        <w:tc>
          <w:tcPr>
            <w:tcW w:w="1701" w:type="dxa"/>
            <w:shd w:val="clear" w:color="auto" w:fill="323E4F" w:themeFill="text2" w:themeFillShade="BF"/>
            <w:noWrap/>
            <w:vAlign w:val="center"/>
            <w:hideMark/>
          </w:tcPr>
          <w:p w14:paraId="01453ECC" w14:textId="77777777" w:rsidR="00953614" w:rsidRPr="00A67B96" w:rsidRDefault="00953614" w:rsidP="000538D2">
            <w:pPr>
              <w:spacing w:after="0" w:line="240" w:lineRule="auto"/>
              <w:jc w:val="center"/>
              <w:rPr>
                <w:rFonts w:ascii="Arial" w:eastAsia="Times New Roman" w:hAnsi="Arial" w:cs="Arial"/>
                <w:b/>
                <w:bCs/>
                <w:sz w:val="20"/>
                <w:szCs w:val="16"/>
                <w:lang w:eastAsia="es-CO"/>
              </w:rPr>
            </w:pPr>
            <w:r w:rsidRPr="00A67B96">
              <w:rPr>
                <w:rFonts w:ascii="Arial" w:eastAsia="Times New Roman" w:hAnsi="Arial" w:cs="Arial"/>
                <w:b/>
                <w:bCs/>
                <w:sz w:val="20"/>
                <w:szCs w:val="16"/>
                <w:lang w:eastAsia="es-CO"/>
              </w:rPr>
              <w:t>APROPIACIÓN PRESUPUESTAL VIGENCIA 2020</w:t>
            </w:r>
          </w:p>
        </w:tc>
        <w:tc>
          <w:tcPr>
            <w:tcW w:w="1576" w:type="dxa"/>
            <w:shd w:val="clear" w:color="auto" w:fill="323E4F" w:themeFill="text2" w:themeFillShade="BF"/>
            <w:vAlign w:val="center"/>
          </w:tcPr>
          <w:p w14:paraId="5886C7FD" w14:textId="77777777" w:rsidR="00953614" w:rsidRPr="00A67B96" w:rsidRDefault="00953614" w:rsidP="000538D2">
            <w:pPr>
              <w:spacing w:after="0" w:line="240" w:lineRule="auto"/>
              <w:jc w:val="center"/>
              <w:rPr>
                <w:rFonts w:ascii="Arial" w:eastAsia="Times New Roman" w:hAnsi="Arial" w:cs="Arial"/>
                <w:b/>
                <w:bCs/>
                <w:sz w:val="20"/>
                <w:szCs w:val="16"/>
                <w:lang w:eastAsia="es-CO"/>
              </w:rPr>
            </w:pPr>
            <w:r w:rsidRPr="00A67B96">
              <w:rPr>
                <w:rFonts w:ascii="Arial" w:eastAsia="Times New Roman" w:hAnsi="Arial" w:cs="Arial"/>
                <w:b/>
                <w:bCs/>
                <w:sz w:val="20"/>
                <w:szCs w:val="16"/>
                <w:lang w:eastAsia="es-CO"/>
              </w:rPr>
              <w:t>EJECUCIÓN PRESUPUESTAL VIGENCIA 2020</w:t>
            </w:r>
          </w:p>
        </w:tc>
        <w:tc>
          <w:tcPr>
            <w:tcW w:w="854" w:type="dxa"/>
            <w:shd w:val="clear" w:color="auto" w:fill="323E4F" w:themeFill="text2" w:themeFillShade="BF"/>
            <w:vAlign w:val="center"/>
          </w:tcPr>
          <w:p w14:paraId="45B3115F" w14:textId="77777777" w:rsidR="00953614" w:rsidRPr="00A67B96" w:rsidRDefault="00953614" w:rsidP="000538D2">
            <w:pPr>
              <w:spacing w:after="0" w:line="240" w:lineRule="auto"/>
              <w:jc w:val="center"/>
              <w:rPr>
                <w:rFonts w:ascii="Arial" w:eastAsia="Times New Roman" w:hAnsi="Arial" w:cs="Arial"/>
                <w:b/>
                <w:bCs/>
                <w:sz w:val="20"/>
                <w:szCs w:val="16"/>
                <w:lang w:eastAsia="es-CO"/>
              </w:rPr>
            </w:pPr>
            <w:r w:rsidRPr="00A67B96">
              <w:rPr>
                <w:rFonts w:ascii="Arial" w:eastAsia="Times New Roman" w:hAnsi="Arial" w:cs="Arial"/>
                <w:b/>
                <w:bCs/>
                <w:sz w:val="20"/>
                <w:szCs w:val="16"/>
                <w:lang w:eastAsia="es-CO"/>
              </w:rPr>
              <w:t>Eje Ptal %</w:t>
            </w:r>
          </w:p>
        </w:tc>
      </w:tr>
      <w:tr w:rsidR="00953614" w:rsidRPr="00580BAC" w14:paraId="3A3D4D59" w14:textId="77777777" w:rsidTr="000538D2">
        <w:trPr>
          <w:trHeight w:val="861"/>
        </w:trPr>
        <w:tc>
          <w:tcPr>
            <w:tcW w:w="1586" w:type="dxa"/>
            <w:shd w:val="clear" w:color="auto" w:fill="auto"/>
            <w:vAlign w:val="center"/>
          </w:tcPr>
          <w:p w14:paraId="17E72803" w14:textId="77777777" w:rsidR="00953614" w:rsidRPr="00580BAC" w:rsidRDefault="00953614" w:rsidP="000538D2">
            <w:pPr>
              <w:spacing w:after="0" w:line="240" w:lineRule="auto"/>
              <w:jc w:val="center"/>
              <w:rPr>
                <w:rFonts w:ascii="Arial" w:eastAsia="Times New Roman" w:hAnsi="Arial" w:cs="Arial"/>
                <w:sz w:val="20"/>
                <w:lang w:eastAsia="es-CO"/>
              </w:rPr>
            </w:pPr>
            <w:r>
              <w:rPr>
                <w:rFonts w:ascii="Arial" w:eastAsia="Times New Roman" w:hAnsi="Arial" w:cs="Arial"/>
                <w:sz w:val="20"/>
                <w:bdr w:val="none" w:sz="0" w:space="0" w:color="auto" w:frame="1"/>
                <w:lang w:eastAsia="es-CO"/>
              </w:rPr>
              <w:t xml:space="preserve">No. </w:t>
            </w:r>
            <w:r w:rsidRPr="00580BAC">
              <w:rPr>
                <w:rFonts w:ascii="Arial" w:eastAsia="Times New Roman" w:hAnsi="Arial" w:cs="Arial"/>
                <w:sz w:val="20"/>
                <w:bdr w:val="none" w:sz="0" w:space="0" w:color="auto" w:frame="1"/>
                <w:lang w:eastAsia="es-CO"/>
              </w:rPr>
              <w:t>1195</w:t>
            </w:r>
          </w:p>
        </w:tc>
        <w:tc>
          <w:tcPr>
            <w:tcW w:w="3371" w:type="dxa"/>
            <w:vAlign w:val="center"/>
          </w:tcPr>
          <w:p w14:paraId="19F6C5B9" w14:textId="77777777" w:rsidR="00953614" w:rsidRPr="00580BAC" w:rsidRDefault="00953614" w:rsidP="000538D2">
            <w:pPr>
              <w:spacing w:after="0" w:line="240" w:lineRule="auto"/>
              <w:jc w:val="both"/>
              <w:rPr>
                <w:rFonts w:ascii="Arial" w:hAnsi="Arial" w:cs="Arial"/>
                <w:color w:val="000000"/>
                <w:sz w:val="20"/>
              </w:rPr>
            </w:pPr>
            <w:r w:rsidRPr="00580BAC">
              <w:rPr>
                <w:rFonts w:ascii="Arial" w:eastAsia="Times New Roman" w:hAnsi="Arial" w:cs="Arial"/>
                <w:sz w:val="20"/>
                <w:lang w:eastAsia="es-CO"/>
              </w:rPr>
              <w:t>Fortalecimiento del Sistema Integrado de Gestión y de la Capacidad Institucional.</w:t>
            </w:r>
          </w:p>
        </w:tc>
        <w:tc>
          <w:tcPr>
            <w:tcW w:w="1701" w:type="dxa"/>
            <w:shd w:val="clear" w:color="auto" w:fill="auto"/>
            <w:noWrap/>
            <w:vAlign w:val="center"/>
          </w:tcPr>
          <w:p w14:paraId="2B0C1164"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$5.872.339.180</w:t>
            </w:r>
          </w:p>
        </w:tc>
        <w:tc>
          <w:tcPr>
            <w:tcW w:w="1576" w:type="dxa"/>
            <w:vAlign w:val="center"/>
          </w:tcPr>
          <w:p w14:paraId="0903F23D" w14:textId="77777777" w:rsidR="00953614" w:rsidRPr="00580BAC" w:rsidRDefault="00953614" w:rsidP="000538D2">
            <w:pPr>
              <w:spacing w:after="0" w:line="240" w:lineRule="auto"/>
              <w:jc w:val="right"/>
              <w:rPr>
                <w:rFonts w:ascii="Arial" w:hAnsi="Arial" w:cs="Arial"/>
                <w:color w:val="000000"/>
                <w:sz w:val="20"/>
              </w:rPr>
            </w:pPr>
            <w:r w:rsidRPr="00222E11">
              <w:rPr>
                <w:rFonts w:ascii="Arial" w:hAnsi="Arial" w:cs="Arial"/>
                <w:sz w:val="20"/>
              </w:rPr>
              <w:t>$5.837.005.847</w:t>
            </w:r>
          </w:p>
        </w:tc>
        <w:tc>
          <w:tcPr>
            <w:tcW w:w="854" w:type="dxa"/>
            <w:vAlign w:val="center"/>
          </w:tcPr>
          <w:p w14:paraId="7770B784" w14:textId="77777777" w:rsidR="00953614" w:rsidRPr="004C2976" w:rsidRDefault="00953614" w:rsidP="000538D2">
            <w:pPr>
              <w:spacing w:after="0" w:line="240" w:lineRule="auto"/>
              <w:jc w:val="center"/>
              <w:rPr>
                <w:rFonts w:ascii="Arial" w:hAnsi="Arial" w:cs="Arial"/>
                <w:color w:val="000000"/>
                <w:sz w:val="20"/>
              </w:rPr>
            </w:pPr>
            <w:r w:rsidRPr="004C2976">
              <w:rPr>
                <w:rFonts w:ascii="Arial" w:hAnsi="Arial" w:cs="Arial"/>
                <w:color w:val="000000"/>
                <w:sz w:val="20"/>
              </w:rPr>
              <w:t>99.4%</w:t>
            </w:r>
          </w:p>
        </w:tc>
      </w:tr>
      <w:tr w:rsidR="00953614" w:rsidRPr="00580BAC" w14:paraId="11936F11" w14:textId="77777777" w:rsidTr="000538D2">
        <w:trPr>
          <w:trHeight w:val="690"/>
        </w:trPr>
        <w:tc>
          <w:tcPr>
            <w:tcW w:w="1586" w:type="dxa"/>
            <w:shd w:val="clear" w:color="auto" w:fill="auto"/>
            <w:vAlign w:val="center"/>
          </w:tcPr>
          <w:p w14:paraId="5CCD15B0" w14:textId="77777777" w:rsidR="00953614" w:rsidRPr="00580BAC" w:rsidRDefault="00953614" w:rsidP="000538D2">
            <w:pPr>
              <w:spacing w:after="0" w:line="240" w:lineRule="auto"/>
              <w:jc w:val="center"/>
              <w:rPr>
                <w:rFonts w:ascii="Arial" w:eastAsia="Times New Roman" w:hAnsi="Arial" w:cs="Arial"/>
                <w:sz w:val="20"/>
                <w:lang w:eastAsia="es-CO"/>
              </w:rPr>
            </w:pPr>
            <w:r>
              <w:rPr>
                <w:rFonts w:ascii="Arial" w:eastAsia="Times New Roman" w:hAnsi="Arial" w:cs="Arial"/>
                <w:sz w:val="20"/>
                <w:bdr w:val="none" w:sz="0" w:space="0" w:color="auto" w:frame="1"/>
                <w:lang w:eastAsia="es-CO"/>
              </w:rPr>
              <w:t xml:space="preserve">No. </w:t>
            </w:r>
            <w:r w:rsidRPr="00580BAC">
              <w:rPr>
                <w:rFonts w:ascii="Arial" w:eastAsia="Times New Roman" w:hAnsi="Arial" w:cs="Arial"/>
                <w:sz w:val="20"/>
                <w:lang w:eastAsia="es-CO"/>
              </w:rPr>
              <w:t>1199</w:t>
            </w:r>
          </w:p>
        </w:tc>
        <w:tc>
          <w:tcPr>
            <w:tcW w:w="3371" w:type="dxa"/>
            <w:vAlign w:val="center"/>
          </w:tcPr>
          <w:p w14:paraId="42C5F048" w14:textId="77777777" w:rsidR="00953614" w:rsidRPr="00580BAC" w:rsidRDefault="00953614" w:rsidP="000538D2">
            <w:pPr>
              <w:spacing w:after="0" w:line="240" w:lineRule="auto"/>
              <w:jc w:val="both"/>
              <w:rPr>
                <w:rFonts w:ascii="Arial" w:hAnsi="Arial" w:cs="Arial"/>
                <w:color w:val="000000"/>
                <w:sz w:val="20"/>
              </w:rPr>
            </w:pPr>
            <w:r w:rsidRPr="00580BAC">
              <w:rPr>
                <w:rFonts w:ascii="Arial" w:eastAsia="Times New Roman" w:hAnsi="Arial" w:cs="Arial"/>
                <w:sz w:val="20"/>
                <w:lang w:eastAsia="es-CO"/>
              </w:rPr>
              <w:t>Fortalecimiento del Control Social a la Gestión Pública.</w:t>
            </w:r>
          </w:p>
        </w:tc>
        <w:tc>
          <w:tcPr>
            <w:tcW w:w="1701" w:type="dxa"/>
            <w:shd w:val="clear" w:color="auto" w:fill="auto"/>
            <w:noWrap/>
            <w:vAlign w:val="center"/>
          </w:tcPr>
          <w:p w14:paraId="3E9FD0D9"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$910.625.000</w:t>
            </w:r>
          </w:p>
        </w:tc>
        <w:tc>
          <w:tcPr>
            <w:tcW w:w="1576" w:type="dxa"/>
            <w:vAlign w:val="center"/>
          </w:tcPr>
          <w:p w14:paraId="141BF4BE"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910.625.000</w:t>
            </w:r>
          </w:p>
        </w:tc>
        <w:tc>
          <w:tcPr>
            <w:tcW w:w="854" w:type="dxa"/>
            <w:vAlign w:val="center"/>
          </w:tcPr>
          <w:p w14:paraId="0F88E3AF" w14:textId="77777777" w:rsidR="00953614" w:rsidRPr="00580BAC" w:rsidRDefault="00953614" w:rsidP="000538D2">
            <w:pPr>
              <w:spacing w:after="0" w:line="240" w:lineRule="auto"/>
              <w:jc w:val="center"/>
              <w:rPr>
                <w:rFonts w:ascii="Arial" w:eastAsia="Times New Roman" w:hAnsi="Arial" w:cs="Arial"/>
                <w:sz w:val="20"/>
                <w:lang w:eastAsia="es-CO"/>
              </w:rPr>
            </w:pPr>
            <w:r w:rsidRPr="00580BAC">
              <w:rPr>
                <w:rFonts w:ascii="Arial" w:eastAsia="Times New Roman" w:hAnsi="Arial" w:cs="Arial"/>
                <w:sz w:val="20"/>
                <w:lang w:eastAsia="es-CO"/>
              </w:rPr>
              <w:t>100%</w:t>
            </w:r>
          </w:p>
        </w:tc>
      </w:tr>
      <w:tr w:rsidR="00953614" w:rsidRPr="00580BAC" w14:paraId="19035110" w14:textId="77777777" w:rsidTr="000538D2">
        <w:trPr>
          <w:trHeight w:val="1550"/>
        </w:trPr>
        <w:tc>
          <w:tcPr>
            <w:tcW w:w="1586" w:type="dxa"/>
            <w:shd w:val="clear" w:color="auto" w:fill="auto"/>
            <w:vAlign w:val="center"/>
            <w:hideMark/>
          </w:tcPr>
          <w:p w14:paraId="6018A562" w14:textId="77777777" w:rsidR="00953614" w:rsidRPr="00580BAC" w:rsidRDefault="00953614" w:rsidP="000538D2">
            <w:pPr>
              <w:spacing w:after="0" w:line="240" w:lineRule="auto"/>
              <w:jc w:val="center"/>
              <w:rPr>
                <w:rFonts w:ascii="Arial" w:eastAsia="Times New Roman" w:hAnsi="Arial" w:cs="Arial"/>
                <w:sz w:val="20"/>
                <w:lang w:eastAsia="es-CO"/>
              </w:rPr>
            </w:pPr>
            <w:r>
              <w:rPr>
                <w:rFonts w:ascii="Arial" w:eastAsia="Times New Roman" w:hAnsi="Arial" w:cs="Arial"/>
                <w:sz w:val="20"/>
                <w:bdr w:val="none" w:sz="0" w:space="0" w:color="auto" w:frame="1"/>
                <w:lang w:eastAsia="es-CO"/>
              </w:rPr>
              <w:t xml:space="preserve">No. </w:t>
            </w:r>
            <w:r w:rsidRPr="00580BAC">
              <w:rPr>
                <w:rFonts w:ascii="Arial" w:eastAsia="Times New Roman" w:hAnsi="Arial" w:cs="Arial"/>
                <w:sz w:val="20"/>
                <w:lang w:eastAsia="es-CO"/>
              </w:rPr>
              <w:t>7626</w:t>
            </w:r>
          </w:p>
          <w:p w14:paraId="2C8D8203" w14:textId="77777777" w:rsidR="00953614" w:rsidRPr="00580BAC" w:rsidRDefault="00953614" w:rsidP="000538D2">
            <w:pPr>
              <w:spacing w:after="0" w:line="240" w:lineRule="auto"/>
              <w:jc w:val="center"/>
              <w:rPr>
                <w:rFonts w:ascii="Arial" w:eastAsia="Times New Roman" w:hAnsi="Arial" w:cs="Arial"/>
                <w:sz w:val="20"/>
                <w:szCs w:val="10"/>
                <w:lang w:eastAsia="es-CO"/>
              </w:rPr>
            </w:pPr>
          </w:p>
          <w:p w14:paraId="4BC165A9" w14:textId="77777777" w:rsidR="00953614" w:rsidRPr="00580BAC" w:rsidRDefault="00953614" w:rsidP="000538D2">
            <w:pPr>
              <w:spacing w:after="0" w:line="240" w:lineRule="auto"/>
              <w:jc w:val="center"/>
              <w:rPr>
                <w:rFonts w:ascii="Arial" w:eastAsia="Times New Roman" w:hAnsi="Arial" w:cs="Arial"/>
                <w:bCs/>
                <w:sz w:val="20"/>
                <w:lang w:eastAsia="es-CO"/>
              </w:rPr>
            </w:pPr>
            <w:r w:rsidRPr="00580BAC">
              <w:rPr>
                <w:rFonts w:ascii="Arial" w:eastAsia="Times New Roman" w:hAnsi="Arial" w:cs="Arial"/>
                <w:bCs/>
                <w:sz w:val="20"/>
                <w:lang w:eastAsia="es-CO"/>
              </w:rPr>
              <w:t>SUIFP</w:t>
            </w:r>
          </w:p>
          <w:p w14:paraId="5565E38D" w14:textId="77777777" w:rsidR="00953614" w:rsidRPr="00580BAC" w:rsidRDefault="00953614" w:rsidP="000538D2">
            <w:pPr>
              <w:spacing w:after="0" w:line="240" w:lineRule="auto"/>
              <w:jc w:val="center"/>
              <w:rPr>
                <w:rFonts w:ascii="Arial" w:eastAsia="Times New Roman" w:hAnsi="Arial" w:cs="Arial"/>
                <w:sz w:val="20"/>
                <w:lang w:eastAsia="es-CO"/>
              </w:rPr>
            </w:pPr>
            <w:r w:rsidRPr="00580BAC">
              <w:rPr>
                <w:rFonts w:ascii="Arial" w:eastAsia="Times New Roman" w:hAnsi="Arial" w:cs="Arial"/>
                <w:sz w:val="20"/>
                <w:lang w:eastAsia="es-CO"/>
              </w:rPr>
              <w:t>2020110010034</w:t>
            </w:r>
          </w:p>
        </w:tc>
        <w:tc>
          <w:tcPr>
            <w:tcW w:w="3371" w:type="dxa"/>
            <w:vAlign w:val="center"/>
          </w:tcPr>
          <w:p w14:paraId="40D78C49" w14:textId="77777777" w:rsidR="00953614" w:rsidRPr="00580BAC" w:rsidRDefault="00953614" w:rsidP="000538D2">
            <w:pPr>
              <w:spacing w:after="0" w:line="240" w:lineRule="auto"/>
              <w:jc w:val="both"/>
              <w:rPr>
                <w:rFonts w:ascii="Arial" w:hAnsi="Arial" w:cs="Arial"/>
                <w:color w:val="000000"/>
                <w:sz w:val="20"/>
              </w:rPr>
            </w:pPr>
            <w:r w:rsidRPr="00580BAC">
              <w:rPr>
                <w:rFonts w:ascii="Arial" w:eastAsia="Times New Roman" w:hAnsi="Arial" w:cs="Arial"/>
                <w:sz w:val="20"/>
                <w:lang w:eastAsia="es-CO"/>
              </w:rPr>
              <w:t>Fortalecimiento de la cultura democrática en el control social, para mejorar la relación estado-ciudadanía, la previsión de los fenómenos de corrupción y le</w:t>
            </w:r>
            <w:r>
              <w:rPr>
                <w:rFonts w:ascii="Arial" w:eastAsia="Times New Roman" w:hAnsi="Arial" w:cs="Arial"/>
                <w:sz w:val="20"/>
                <w:lang w:eastAsia="es-CO"/>
              </w:rPr>
              <w:t xml:space="preserve">gitimación del control fiscal. </w:t>
            </w:r>
          </w:p>
        </w:tc>
        <w:tc>
          <w:tcPr>
            <w:tcW w:w="1701" w:type="dxa"/>
            <w:shd w:val="clear" w:color="auto" w:fill="auto"/>
            <w:noWrap/>
            <w:vAlign w:val="center"/>
            <w:hideMark/>
          </w:tcPr>
          <w:p w14:paraId="282DB439"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$505.767.000</w:t>
            </w:r>
          </w:p>
        </w:tc>
        <w:tc>
          <w:tcPr>
            <w:tcW w:w="1576" w:type="dxa"/>
            <w:vAlign w:val="center"/>
          </w:tcPr>
          <w:p w14:paraId="7C67B12A"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$497.992.333</w:t>
            </w:r>
          </w:p>
        </w:tc>
        <w:tc>
          <w:tcPr>
            <w:tcW w:w="854" w:type="dxa"/>
            <w:vAlign w:val="center"/>
          </w:tcPr>
          <w:p w14:paraId="31049CE2" w14:textId="77777777" w:rsidR="00953614" w:rsidRPr="00580BAC" w:rsidRDefault="00953614" w:rsidP="000538D2">
            <w:pPr>
              <w:spacing w:after="0" w:line="240" w:lineRule="auto"/>
              <w:jc w:val="center"/>
              <w:rPr>
                <w:rFonts w:ascii="Arial" w:eastAsia="Times New Roman" w:hAnsi="Arial" w:cs="Arial"/>
                <w:sz w:val="20"/>
                <w:lang w:eastAsia="es-CO"/>
              </w:rPr>
            </w:pPr>
            <w:r w:rsidRPr="00580BAC">
              <w:rPr>
                <w:rFonts w:ascii="Arial" w:eastAsia="Times New Roman" w:hAnsi="Arial" w:cs="Arial"/>
                <w:sz w:val="20"/>
                <w:lang w:eastAsia="es-CO"/>
              </w:rPr>
              <w:t>98.5%</w:t>
            </w:r>
          </w:p>
        </w:tc>
      </w:tr>
      <w:tr w:rsidR="00953614" w:rsidRPr="00580BAC" w14:paraId="546395B8" w14:textId="77777777" w:rsidTr="000538D2">
        <w:trPr>
          <w:trHeight w:val="1057"/>
        </w:trPr>
        <w:tc>
          <w:tcPr>
            <w:tcW w:w="1586" w:type="dxa"/>
            <w:shd w:val="clear" w:color="auto" w:fill="auto"/>
            <w:vAlign w:val="center"/>
            <w:hideMark/>
          </w:tcPr>
          <w:p w14:paraId="2F4986D0" w14:textId="77777777" w:rsidR="00953614" w:rsidRPr="00580BAC" w:rsidRDefault="00953614" w:rsidP="000538D2">
            <w:pPr>
              <w:spacing w:after="0" w:line="240" w:lineRule="auto"/>
              <w:jc w:val="center"/>
              <w:rPr>
                <w:rFonts w:ascii="Arial" w:eastAsia="Times New Roman" w:hAnsi="Arial" w:cs="Arial"/>
                <w:sz w:val="20"/>
                <w:lang w:eastAsia="es-CO"/>
              </w:rPr>
            </w:pPr>
            <w:r>
              <w:rPr>
                <w:rFonts w:ascii="Arial" w:eastAsia="Times New Roman" w:hAnsi="Arial" w:cs="Arial"/>
                <w:sz w:val="20"/>
                <w:bdr w:val="none" w:sz="0" w:space="0" w:color="auto" w:frame="1"/>
                <w:lang w:eastAsia="es-CO"/>
              </w:rPr>
              <w:t xml:space="preserve">No. </w:t>
            </w:r>
            <w:r w:rsidRPr="00580BAC">
              <w:rPr>
                <w:rFonts w:ascii="Arial" w:eastAsia="Times New Roman" w:hAnsi="Arial" w:cs="Arial"/>
                <w:sz w:val="20"/>
                <w:lang w:eastAsia="es-CO"/>
              </w:rPr>
              <w:t>7627</w:t>
            </w:r>
          </w:p>
          <w:p w14:paraId="32C5B5A7" w14:textId="77777777" w:rsidR="00953614" w:rsidRPr="00580BAC" w:rsidRDefault="00953614" w:rsidP="000538D2">
            <w:pPr>
              <w:spacing w:after="0" w:line="240" w:lineRule="auto"/>
              <w:jc w:val="center"/>
              <w:rPr>
                <w:rFonts w:ascii="Arial" w:eastAsia="Times New Roman" w:hAnsi="Arial" w:cs="Arial"/>
                <w:b/>
                <w:bCs/>
                <w:sz w:val="20"/>
                <w:szCs w:val="10"/>
                <w:lang w:eastAsia="es-CO"/>
              </w:rPr>
            </w:pPr>
          </w:p>
          <w:p w14:paraId="65D68435" w14:textId="77777777" w:rsidR="00953614" w:rsidRPr="00580BAC" w:rsidRDefault="00953614" w:rsidP="000538D2">
            <w:pPr>
              <w:spacing w:after="0" w:line="240" w:lineRule="auto"/>
              <w:jc w:val="center"/>
              <w:rPr>
                <w:rFonts w:ascii="Arial" w:eastAsia="Times New Roman" w:hAnsi="Arial" w:cs="Arial"/>
                <w:sz w:val="20"/>
                <w:lang w:eastAsia="es-CO"/>
              </w:rPr>
            </w:pPr>
            <w:r w:rsidRPr="00580BAC">
              <w:rPr>
                <w:rFonts w:ascii="Arial" w:eastAsia="Times New Roman" w:hAnsi="Arial" w:cs="Arial"/>
                <w:bCs/>
                <w:sz w:val="20"/>
                <w:lang w:eastAsia="es-CO"/>
              </w:rPr>
              <w:t>SUIFP</w:t>
            </w:r>
            <w:r w:rsidRPr="00580BAC">
              <w:rPr>
                <w:rFonts w:ascii="Arial" w:eastAsia="Times New Roman" w:hAnsi="Arial" w:cs="Arial"/>
                <w:b/>
                <w:bCs/>
                <w:sz w:val="20"/>
                <w:lang w:eastAsia="es-CO"/>
              </w:rPr>
              <w:t xml:space="preserve"> </w:t>
            </w:r>
            <w:r w:rsidRPr="00580BAC">
              <w:rPr>
                <w:rFonts w:ascii="Arial" w:eastAsia="Times New Roman" w:hAnsi="Arial" w:cs="Arial"/>
                <w:sz w:val="20"/>
                <w:lang w:eastAsia="es-CO"/>
              </w:rPr>
              <w:t>2020110010033</w:t>
            </w:r>
          </w:p>
        </w:tc>
        <w:tc>
          <w:tcPr>
            <w:tcW w:w="3371" w:type="dxa"/>
            <w:vAlign w:val="center"/>
          </w:tcPr>
          <w:p w14:paraId="719ADC76" w14:textId="77777777" w:rsidR="00953614" w:rsidRPr="00580BAC" w:rsidRDefault="00953614" w:rsidP="000538D2">
            <w:pPr>
              <w:spacing w:after="0" w:line="240" w:lineRule="auto"/>
              <w:jc w:val="both"/>
              <w:rPr>
                <w:rFonts w:ascii="Arial" w:hAnsi="Arial" w:cs="Arial"/>
                <w:color w:val="000000"/>
                <w:sz w:val="20"/>
              </w:rPr>
            </w:pPr>
            <w:r w:rsidRPr="00580BAC">
              <w:rPr>
                <w:rFonts w:ascii="Arial" w:eastAsia="Times New Roman" w:hAnsi="Arial" w:cs="Arial"/>
                <w:sz w:val="20"/>
                <w:lang w:eastAsia="es-CO"/>
              </w:rPr>
              <w:t>Fortalecimiento del Sistema Integrado de Gestión SIG, MIP</w:t>
            </w:r>
            <w:r>
              <w:rPr>
                <w:rFonts w:ascii="Arial" w:eastAsia="Times New Roman" w:hAnsi="Arial" w:cs="Arial"/>
                <w:sz w:val="20"/>
                <w:lang w:eastAsia="es-CO"/>
              </w:rPr>
              <w:t>G y la Capacidad Institucional.</w:t>
            </w:r>
          </w:p>
        </w:tc>
        <w:tc>
          <w:tcPr>
            <w:tcW w:w="1701" w:type="dxa"/>
            <w:shd w:val="clear" w:color="auto" w:fill="auto"/>
            <w:noWrap/>
            <w:vAlign w:val="center"/>
            <w:hideMark/>
          </w:tcPr>
          <w:p w14:paraId="5D089AB2"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w:t>
            </w:r>
            <w:r w:rsidRPr="00F35C66">
              <w:rPr>
                <w:rFonts w:ascii="Arial" w:hAnsi="Arial" w:cs="Arial"/>
                <w:color w:val="000000"/>
                <w:sz w:val="20"/>
              </w:rPr>
              <w:t>1.967.618.820</w:t>
            </w:r>
          </w:p>
        </w:tc>
        <w:tc>
          <w:tcPr>
            <w:tcW w:w="1576" w:type="dxa"/>
            <w:vAlign w:val="center"/>
          </w:tcPr>
          <w:p w14:paraId="2E237402" w14:textId="77777777" w:rsidR="00953614" w:rsidRPr="00580BAC" w:rsidRDefault="00953614" w:rsidP="000538D2">
            <w:pPr>
              <w:spacing w:after="0" w:line="240" w:lineRule="auto"/>
              <w:jc w:val="right"/>
              <w:rPr>
                <w:rFonts w:ascii="Arial" w:hAnsi="Arial" w:cs="Arial"/>
                <w:color w:val="000000"/>
                <w:sz w:val="20"/>
              </w:rPr>
            </w:pPr>
            <w:r w:rsidRPr="00580BAC">
              <w:rPr>
                <w:rFonts w:ascii="Arial" w:hAnsi="Arial" w:cs="Arial"/>
                <w:color w:val="000000"/>
                <w:sz w:val="20"/>
              </w:rPr>
              <w:t>$1.965.485.368</w:t>
            </w:r>
          </w:p>
        </w:tc>
        <w:tc>
          <w:tcPr>
            <w:tcW w:w="854" w:type="dxa"/>
            <w:vAlign w:val="center"/>
          </w:tcPr>
          <w:p w14:paraId="2126464C" w14:textId="77777777" w:rsidR="00953614" w:rsidRPr="00580BAC" w:rsidRDefault="00953614" w:rsidP="000538D2">
            <w:pPr>
              <w:spacing w:after="0" w:line="240" w:lineRule="auto"/>
              <w:jc w:val="center"/>
              <w:rPr>
                <w:rFonts w:ascii="Arial" w:eastAsia="Times New Roman" w:hAnsi="Arial" w:cs="Arial"/>
                <w:sz w:val="20"/>
                <w:lang w:eastAsia="es-CO"/>
              </w:rPr>
            </w:pPr>
            <w:r w:rsidRPr="00580BAC">
              <w:rPr>
                <w:rFonts w:ascii="Arial" w:eastAsia="Times New Roman" w:hAnsi="Arial" w:cs="Arial"/>
                <w:sz w:val="20"/>
                <w:lang w:eastAsia="es-CO"/>
              </w:rPr>
              <w:t>99.9%</w:t>
            </w:r>
          </w:p>
        </w:tc>
      </w:tr>
      <w:tr w:rsidR="00953614" w:rsidRPr="00E10E96" w14:paraId="0AA65D78" w14:textId="77777777" w:rsidTr="000538D2">
        <w:trPr>
          <w:trHeight w:val="420"/>
        </w:trPr>
        <w:tc>
          <w:tcPr>
            <w:tcW w:w="1586" w:type="dxa"/>
            <w:shd w:val="clear" w:color="auto" w:fill="323E4F" w:themeFill="text2" w:themeFillShade="BF"/>
            <w:vAlign w:val="center"/>
          </w:tcPr>
          <w:p w14:paraId="0B7391F5" w14:textId="77777777" w:rsidR="00953614" w:rsidRPr="00E10E96" w:rsidRDefault="00953614" w:rsidP="000538D2">
            <w:pPr>
              <w:spacing w:after="0" w:line="240" w:lineRule="auto"/>
              <w:jc w:val="center"/>
              <w:rPr>
                <w:rFonts w:ascii="Arial" w:eastAsia="Times New Roman" w:hAnsi="Arial" w:cs="Arial"/>
                <w:b/>
                <w:sz w:val="24"/>
                <w:lang w:eastAsia="es-CO"/>
              </w:rPr>
            </w:pPr>
            <w:r w:rsidRPr="00E10E96">
              <w:rPr>
                <w:rFonts w:ascii="Arial" w:eastAsia="Times New Roman" w:hAnsi="Arial" w:cs="Arial"/>
                <w:b/>
                <w:sz w:val="24"/>
                <w:lang w:eastAsia="es-CO"/>
              </w:rPr>
              <w:t>TOTAL</w:t>
            </w:r>
          </w:p>
        </w:tc>
        <w:tc>
          <w:tcPr>
            <w:tcW w:w="3371" w:type="dxa"/>
            <w:shd w:val="clear" w:color="auto" w:fill="323E4F" w:themeFill="text2" w:themeFillShade="BF"/>
            <w:vAlign w:val="center"/>
          </w:tcPr>
          <w:p w14:paraId="6BB31CDF" w14:textId="77777777" w:rsidR="00953614" w:rsidRPr="00E10E96" w:rsidRDefault="00953614" w:rsidP="000538D2">
            <w:pPr>
              <w:spacing w:after="0" w:line="240" w:lineRule="auto"/>
              <w:jc w:val="right"/>
              <w:rPr>
                <w:rFonts w:ascii="Arial" w:hAnsi="Arial" w:cs="Arial"/>
                <w:b/>
                <w:color w:val="000000"/>
                <w:sz w:val="24"/>
              </w:rPr>
            </w:pPr>
          </w:p>
        </w:tc>
        <w:tc>
          <w:tcPr>
            <w:tcW w:w="1701" w:type="dxa"/>
            <w:shd w:val="clear" w:color="auto" w:fill="323E4F" w:themeFill="text2" w:themeFillShade="BF"/>
            <w:noWrap/>
            <w:vAlign w:val="center"/>
          </w:tcPr>
          <w:p w14:paraId="5167920B" w14:textId="77777777" w:rsidR="00953614" w:rsidRPr="00E10E96" w:rsidRDefault="00953614" w:rsidP="000538D2">
            <w:pPr>
              <w:spacing w:after="0" w:line="240" w:lineRule="auto"/>
              <w:jc w:val="right"/>
              <w:rPr>
                <w:rFonts w:ascii="Arial" w:hAnsi="Arial" w:cs="Arial"/>
                <w:b/>
                <w:color w:val="FFFFFF" w:themeColor="background1"/>
                <w:sz w:val="24"/>
              </w:rPr>
            </w:pPr>
            <w:r w:rsidRPr="00E10E96">
              <w:rPr>
                <w:rFonts w:ascii="Arial" w:hAnsi="Arial" w:cs="Arial"/>
                <w:b/>
                <w:color w:val="FFFFFF" w:themeColor="background1"/>
                <w:sz w:val="24"/>
              </w:rPr>
              <w:t>$9.256.350.000</w:t>
            </w:r>
          </w:p>
        </w:tc>
        <w:tc>
          <w:tcPr>
            <w:tcW w:w="1576" w:type="dxa"/>
            <w:shd w:val="clear" w:color="auto" w:fill="323E4F" w:themeFill="text2" w:themeFillShade="BF"/>
            <w:vAlign w:val="center"/>
          </w:tcPr>
          <w:p w14:paraId="0D5A93BB" w14:textId="77777777" w:rsidR="00953614" w:rsidRPr="00E10E96" w:rsidRDefault="00953614" w:rsidP="000538D2">
            <w:pPr>
              <w:spacing w:after="0" w:line="240" w:lineRule="auto"/>
              <w:jc w:val="right"/>
              <w:rPr>
                <w:rFonts w:ascii="Arial" w:hAnsi="Arial" w:cs="Arial"/>
                <w:b/>
                <w:color w:val="FFFFFF" w:themeColor="background1"/>
                <w:sz w:val="24"/>
              </w:rPr>
            </w:pPr>
            <w:r w:rsidRPr="00E10E96">
              <w:rPr>
                <w:rFonts w:ascii="Arial" w:hAnsi="Arial" w:cs="Arial"/>
                <w:b/>
                <w:color w:val="FFFFFF" w:themeColor="background1"/>
                <w:sz w:val="24"/>
              </w:rPr>
              <w:t>9.211.108.548</w:t>
            </w:r>
          </w:p>
        </w:tc>
        <w:tc>
          <w:tcPr>
            <w:tcW w:w="854" w:type="dxa"/>
            <w:shd w:val="clear" w:color="auto" w:fill="323E4F" w:themeFill="text2" w:themeFillShade="BF"/>
            <w:vAlign w:val="center"/>
          </w:tcPr>
          <w:p w14:paraId="66E21757" w14:textId="77777777" w:rsidR="00953614" w:rsidRPr="00E10E96" w:rsidRDefault="00953614" w:rsidP="000538D2">
            <w:pPr>
              <w:spacing w:after="0" w:line="240" w:lineRule="auto"/>
              <w:jc w:val="center"/>
              <w:rPr>
                <w:rFonts w:ascii="Arial" w:eastAsia="Times New Roman" w:hAnsi="Arial" w:cs="Arial"/>
                <w:b/>
                <w:sz w:val="24"/>
                <w:lang w:eastAsia="es-CO"/>
              </w:rPr>
            </w:pPr>
            <w:r w:rsidRPr="00E10E96">
              <w:rPr>
                <w:rFonts w:ascii="Arial" w:eastAsia="Times New Roman" w:hAnsi="Arial" w:cs="Arial"/>
                <w:b/>
                <w:sz w:val="24"/>
                <w:lang w:eastAsia="es-CO"/>
              </w:rPr>
              <w:t>99.5%</w:t>
            </w:r>
          </w:p>
        </w:tc>
      </w:tr>
    </w:tbl>
    <w:p w14:paraId="2B5C778C" w14:textId="77777777" w:rsidR="00953614" w:rsidRPr="00F943A8" w:rsidRDefault="00953614" w:rsidP="00953614">
      <w:pPr>
        <w:shd w:val="clear" w:color="auto" w:fill="FFFFFF"/>
        <w:spacing w:after="0" w:line="257" w:lineRule="atLeast"/>
        <w:rPr>
          <w:rFonts w:ascii="Arial" w:eastAsia="Times New Roman" w:hAnsi="Arial" w:cs="Arial"/>
          <w:b/>
          <w:bCs/>
          <w:sz w:val="16"/>
          <w:szCs w:val="16"/>
          <w:bdr w:val="none" w:sz="0" w:space="0" w:color="auto" w:frame="1"/>
          <w:lang w:eastAsia="es-CO"/>
        </w:rPr>
      </w:pPr>
      <w:r w:rsidRPr="00F943A8">
        <w:rPr>
          <w:rFonts w:ascii="Arial" w:hAnsi="Arial" w:cs="Arial"/>
          <w:sz w:val="16"/>
          <w:szCs w:val="16"/>
        </w:rPr>
        <w:t>Fuente: Informe SAP - Ejecución presupuestal Unidad 01 01-01-2020 al 31-12-2020</w:t>
      </w:r>
      <w:r>
        <w:rPr>
          <w:rFonts w:ascii="Arial" w:hAnsi="Arial" w:cs="Arial"/>
          <w:sz w:val="16"/>
          <w:szCs w:val="16"/>
        </w:rPr>
        <w:t>.</w:t>
      </w:r>
    </w:p>
    <w:p w14:paraId="1562FD1E" w14:textId="77777777" w:rsidR="00953614" w:rsidRDefault="00953614" w:rsidP="00953614">
      <w:pPr>
        <w:shd w:val="clear" w:color="auto" w:fill="FFFFFF"/>
        <w:spacing w:after="0" w:line="257" w:lineRule="atLeast"/>
        <w:jc w:val="both"/>
        <w:rPr>
          <w:rFonts w:ascii="Arial" w:eastAsia="Times New Roman" w:hAnsi="Arial" w:cs="Arial"/>
          <w:bdr w:val="none" w:sz="0" w:space="0" w:color="auto" w:frame="1"/>
          <w:lang w:eastAsia="es-CO"/>
        </w:rPr>
      </w:pPr>
    </w:p>
    <w:p w14:paraId="119537C6" w14:textId="77777777" w:rsidR="00953614" w:rsidRDefault="00953614" w:rsidP="00953614">
      <w:pPr>
        <w:shd w:val="clear" w:color="auto" w:fill="FFFFFF"/>
        <w:spacing w:after="0" w:line="257" w:lineRule="atLeast"/>
        <w:jc w:val="both"/>
        <w:rPr>
          <w:rFonts w:ascii="Arial" w:eastAsia="Times New Roman" w:hAnsi="Arial" w:cs="Arial"/>
          <w:bdr w:val="none" w:sz="0" w:space="0" w:color="auto" w:frame="1"/>
          <w:lang w:eastAsia="es-CO"/>
        </w:rPr>
      </w:pPr>
    </w:p>
    <w:p w14:paraId="24897289" w14:textId="77777777" w:rsidR="00953614" w:rsidRDefault="00953614" w:rsidP="00953614">
      <w:pPr>
        <w:shd w:val="clear" w:color="auto" w:fill="FFFFFF"/>
        <w:spacing w:after="0" w:line="257" w:lineRule="atLeast"/>
        <w:jc w:val="both"/>
        <w:rPr>
          <w:rFonts w:ascii="Arial" w:hAnsi="Arial" w:cs="Arial"/>
        </w:rPr>
      </w:pPr>
      <w:r w:rsidRPr="006A3220">
        <w:rPr>
          <w:rFonts w:ascii="Arial" w:hAnsi="Arial" w:cs="Arial"/>
        </w:rPr>
        <w:t xml:space="preserve">La ejecución financiera de los proyectos de inversión alcanzó </w:t>
      </w:r>
      <w:r>
        <w:rPr>
          <w:rFonts w:ascii="Arial" w:hAnsi="Arial" w:cs="Arial"/>
        </w:rPr>
        <w:t>un porcentaje satisfactorio del 99.5%, tal como se muestra en la siguiente imagen:</w:t>
      </w:r>
    </w:p>
    <w:p w14:paraId="44606D90" w14:textId="77777777" w:rsidR="009C63AF" w:rsidRDefault="009C63AF" w:rsidP="00953614">
      <w:pPr>
        <w:shd w:val="clear" w:color="auto" w:fill="FFFFFF"/>
        <w:spacing w:after="0" w:line="257" w:lineRule="atLeast"/>
        <w:jc w:val="both"/>
        <w:rPr>
          <w:rFonts w:ascii="Arial" w:hAnsi="Arial" w:cs="Arial"/>
        </w:rPr>
      </w:pPr>
    </w:p>
    <w:p w14:paraId="425818AF" w14:textId="77777777" w:rsidR="009C63AF" w:rsidRDefault="009C63AF" w:rsidP="00953614">
      <w:pPr>
        <w:shd w:val="clear" w:color="auto" w:fill="FFFFFF"/>
        <w:spacing w:after="0" w:line="257" w:lineRule="atLeast"/>
        <w:jc w:val="both"/>
        <w:rPr>
          <w:rFonts w:ascii="Arial" w:hAnsi="Arial" w:cs="Arial"/>
        </w:rPr>
      </w:pPr>
    </w:p>
    <w:p w14:paraId="48B7D694" w14:textId="77777777" w:rsidR="009C63AF" w:rsidRDefault="009C63AF" w:rsidP="00953614">
      <w:pPr>
        <w:shd w:val="clear" w:color="auto" w:fill="FFFFFF"/>
        <w:spacing w:after="0" w:line="257" w:lineRule="atLeast"/>
        <w:jc w:val="both"/>
        <w:rPr>
          <w:rFonts w:ascii="Arial" w:hAnsi="Arial" w:cs="Arial"/>
        </w:rPr>
      </w:pPr>
    </w:p>
    <w:p w14:paraId="4FAFBFE9" w14:textId="77777777" w:rsidR="009C63AF" w:rsidRDefault="009C63AF" w:rsidP="00953614">
      <w:pPr>
        <w:shd w:val="clear" w:color="auto" w:fill="FFFFFF"/>
        <w:spacing w:after="0" w:line="257" w:lineRule="atLeast"/>
        <w:jc w:val="both"/>
        <w:rPr>
          <w:rFonts w:ascii="Arial" w:hAnsi="Arial" w:cs="Arial"/>
        </w:rPr>
      </w:pPr>
    </w:p>
    <w:p w14:paraId="246226D0" w14:textId="77777777" w:rsidR="009C63AF" w:rsidRDefault="009C63AF" w:rsidP="00953614">
      <w:pPr>
        <w:shd w:val="clear" w:color="auto" w:fill="FFFFFF"/>
        <w:spacing w:after="0" w:line="257" w:lineRule="atLeast"/>
        <w:jc w:val="both"/>
        <w:rPr>
          <w:rFonts w:ascii="Arial" w:hAnsi="Arial" w:cs="Arial"/>
        </w:rPr>
      </w:pPr>
    </w:p>
    <w:p w14:paraId="5F166037" w14:textId="77777777" w:rsidR="009C63AF" w:rsidRPr="00EC0DF3" w:rsidRDefault="009C63AF" w:rsidP="00953614">
      <w:pPr>
        <w:shd w:val="clear" w:color="auto" w:fill="FFFFFF"/>
        <w:spacing w:after="0" w:line="257" w:lineRule="atLeast"/>
        <w:jc w:val="both"/>
        <w:rPr>
          <w:rFonts w:ascii="Arial" w:hAnsi="Arial" w:cs="Arial"/>
        </w:rPr>
      </w:pPr>
    </w:p>
    <w:p w14:paraId="47FBAFCF" w14:textId="77777777" w:rsidR="00953614" w:rsidRDefault="00953614" w:rsidP="0005401E">
      <w:pPr>
        <w:shd w:val="clear" w:color="auto" w:fill="FFFFFF"/>
        <w:spacing w:after="0" w:line="257" w:lineRule="atLeast"/>
        <w:jc w:val="center"/>
        <w:rPr>
          <w:rFonts w:ascii="Arial" w:hAnsi="Arial" w:cs="Arial"/>
        </w:rPr>
      </w:pPr>
      <w:r>
        <w:rPr>
          <w:noProof/>
          <w:lang w:eastAsia="es-CO"/>
        </w:rPr>
        <w:lastRenderedPageBreak/>
        <w:drawing>
          <wp:inline distT="0" distB="0" distL="0" distR="0" wp14:anchorId="2E8FB6DB" wp14:editId="1ABEAA45">
            <wp:extent cx="5105400" cy="2793325"/>
            <wp:effectExtent l="57150" t="57150" r="114300" b="1219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484" t="26934" r="23861" b="19492"/>
                    <a:stretch/>
                  </pic:blipFill>
                  <pic:spPr bwMode="auto">
                    <a:xfrm>
                      <a:off x="0" y="0"/>
                      <a:ext cx="5159709" cy="2823039"/>
                    </a:xfrm>
                    <a:prstGeom prst="rect">
                      <a:avLst/>
                    </a:prstGeom>
                    <a:ln w="9525" cap="sq">
                      <a:solidFill>
                        <a:schemeClr val="tx2">
                          <a:lumMod val="40000"/>
                          <a:lumOff val="60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D948153" w14:textId="77777777" w:rsidR="00953614" w:rsidRPr="00F943A8" w:rsidRDefault="00953614" w:rsidP="00953614">
      <w:pPr>
        <w:shd w:val="clear" w:color="auto" w:fill="FFFFFF"/>
        <w:spacing w:after="0" w:line="257" w:lineRule="atLeast"/>
        <w:rPr>
          <w:rFonts w:ascii="Arial" w:eastAsia="Times New Roman" w:hAnsi="Arial" w:cs="Arial"/>
          <w:b/>
          <w:bCs/>
          <w:sz w:val="16"/>
          <w:szCs w:val="16"/>
          <w:bdr w:val="none" w:sz="0" w:space="0" w:color="auto" w:frame="1"/>
          <w:lang w:eastAsia="es-CO"/>
        </w:rPr>
      </w:pPr>
      <w:r w:rsidRPr="00F943A8">
        <w:rPr>
          <w:rFonts w:ascii="Arial" w:hAnsi="Arial" w:cs="Arial"/>
          <w:sz w:val="16"/>
          <w:szCs w:val="16"/>
        </w:rPr>
        <w:t>Fuente: Informe SAP - Ejecución presupuestal Unidad 01 01-01-2020 al 31-12-2020</w:t>
      </w:r>
      <w:r>
        <w:rPr>
          <w:rFonts w:ascii="Arial" w:hAnsi="Arial" w:cs="Arial"/>
          <w:sz w:val="16"/>
          <w:szCs w:val="16"/>
        </w:rPr>
        <w:t>.</w:t>
      </w:r>
    </w:p>
    <w:p w14:paraId="653220EC" w14:textId="77777777" w:rsidR="00953614" w:rsidRDefault="00953614" w:rsidP="00953614">
      <w:pPr>
        <w:shd w:val="clear" w:color="auto" w:fill="FFFFFF"/>
        <w:spacing w:after="0" w:line="257" w:lineRule="atLeast"/>
        <w:jc w:val="both"/>
        <w:rPr>
          <w:rFonts w:ascii="Arial" w:hAnsi="Arial" w:cs="Arial"/>
        </w:rPr>
      </w:pPr>
    </w:p>
    <w:p w14:paraId="4F25DA6C" w14:textId="77777777" w:rsidR="00953614" w:rsidRDefault="00953614" w:rsidP="00953614">
      <w:pPr>
        <w:pStyle w:val="Ttulo3"/>
        <w:jc w:val="both"/>
        <w:rPr>
          <w:rFonts w:ascii="Arial" w:hAnsi="Arial" w:cs="Arial"/>
          <w:b/>
          <w:bCs/>
          <w:color w:val="auto"/>
          <w:sz w:val="22"/>
          <w:szCs w:val="22"/>
        </w:rPr>
      </w:pPr>
    </w:p>
    <w:p w14:paraId="7ED30E22" w14:textId="296D031E" w:rsidR="00953614" w:rsidRPr="00A81D1A" w:rsidRDefault="00326607" w:rsidP="00FF0FD3">
      <w:pPr>
        <w:shd w:val="clear" w:color="auto" w:fill="FFFFFF"/>
        <w:spacing w:after="0" w:line="240" w:lineRule="auto"/>
        <w:jc w:val="center"/>
        <w:rPr>
          <w:rFonts w:ascii="Arial" w:hAnsi="Arial" w:cs="Arial"/>
          <w:b/>
        </w:rPr>
      </w:pPr>
      <w:r>
        <w:rPr>
          <w:rFonts w:ascii="Arial" w:hAnsi="Arial" w:cs="Arial"/>
          <w:b/>
        </w:rPr>
        <w:t>EJECUCIÓN DE LOS PROYECTOS DE I</w:t>
      </w:r>
      <w:r w:rsidRPr="00A81D1A">
        <w:rPr>
          <w:rFonts w:ascii="Arial" w:hAnsi="Arial" w:cs="Arial"/>
          <w:b/>
        </w:rPr>
        <w:t>NVERSIÓN EN EL MARCO DEL P</w:t>
      </w:r>
      <w:r w:rsidR="00FF0FD3">
        <w:rPr>
          <w:rFonts w:ascii="Arial" w:hAnsi="Arial" w:cs="Arial"/>
          <w:b/>
        </w:rPr>
        <w:t xml:space="preserve">LAN DE DESARROLLO DISTRITAL </w:t>
      </w:r>
      <w:r w:rsidRPr="00A81D1A">
        <w:rPr>
          <w:rFonts w:ascii="Arial" w:hAnsi="Arial" w:cs="Arial"/>
          <w:b/>
        </w:rPr>
        <w:t>"</w:t>
      </w:r>
      <w:r w:rsidRPr="00A52905">
        <w:rPr>
          <w:rFonts w:ascii="Arial" w:hAnsi="Arial" w:cs="Arial"/>
          <w:b/>
          <w:i/>
        </w:rPr>
        <w:t>BOGOTÁ MEJOR PARA TODOS</w:t>
      </w:r>
      <w:r w:rsidRPr="00A81D1A">
        <w:rPr>
          <w:rFonts w:ascii="Arial" w:hAnsi="Arial" w:cs="Arial"/>
          <w:b/>
        </w:rPr>
        <w:t xml:space="preserve">” </w:t>
      </w:r>
    </w:p>
    <w:p w14:paraId="01D23141" w14:textId="77777777" w:rsidR="00953614" w:rsidRDefault="00953614" w:rsidP="00953614">
      <w:pPr>
        <w:shd w:val="clear" w:color="auto" w:fill="FFFFFF"/>
        <w:spacing w:after="0" w:line="240" w:lineRule="auto"/>
        <w:jc w:val="center"/>
        <w:rPr>
          <w:rFonts w:ascii="Arial" w:hAnsi="Arial" w:cs="Arial"/>
          <w:b/>
        </w:rPr>
      </w:pPr>
    </w:p>
    <w:p w14:paraId="77B84AAD" w14:textId="7959C806" w:rsidR="00953614" w:rsidRDefault="002520B4" w:rsidP="00953614">
      <w:pPr>
        <w:shd w:val="clear" w:color="auto" w:fill="FFFFFF"/>
        <w:spacing w:after="0" w:line="240" w:lineRule="auto"/>
        <w:jc w:val="both"/>
        <w:rPr>
          <w:rFonts w:ascii="Arial" w:hAnsi="Arial" w:cs="Arial"/>
        </w:rPr>
      </w:pPr>
      <w:r>
        <w:rPr>
          <w:rFonts w:ascii="Arial" w:hAnsi="Arial" w:cs="Arial"/>
        </w:rPr>
        <w:t xml:space="preserve">Del </w:t>
      </w:r>
      <w:r w:rsidR="00953614" w:rsidRPr="000D16A8">
        <w:rPr>
          <w:rFonts w:ascii="Arial" w:hAnsi="Arial" w:cs="Arial"/>
        </w:rPr>
        <w:t xml:space="preserve">total de los recursos de inversión </w:t>
      </w:r>
      <w:r w:rsidR="00953614">
        <w:rPr>
          <w:rFonts w:ascii="Arial" w:hAnsi="Arial" w:cs="Arial"/>
        </w:rPr>
        <w:t xml:space="preserve">apropiados en la </w:t>
      </w:r>
      <w:r w:rsidR="00953614" w:rsidRPr="000D16A8">
        <w:rPr>
          <w:rFonts w:ascii="Arial" w:hAnsi="Arial" w:cs="Arial"/>
        </w:rPr>
        <w:t>vigencia 2020,</w:t>
      </w:r>
      <w:r w:rsidR="00953614" w:rsidRPr="002405B5">
        <w:rPr>
          <w:rFonts w:ascii="Arial" w:hAnsi="Arial" w:cs="Arial"/>
        </w:rPr>
        <w:t xml:space="preserve"> </w:t>
      </w:r>
      <w:r>
        <w:rPr>
          <w:rFonts w:ascii="Arial" w:hAnsi="Arial" w:cs="Arial"/>
        </w:rPr>
        <w:t xml:space="preserve">por valor de </w:t>
      </w:r>
      <w:r w:rsidR="00953614" w:rsidRPr="000D16A8">
        <w:rPr>
          <w:rFonts w:ascii="Arial" w:hAnsi="Arial" w:cs="Arial"/>
        </w:rPr>
        <w:t xml:space="preserve">$9.256 millones de pesos, </w:t>
      </w:r>
      <w:r>
        <w:rPr>
          <w:rFonts w:ascii="Arial" w:hAnsi="Arial" w:cs="Arial"/>
        </w:rPr>
        <w:t xml:space="preserve">se ejecutaron </w:t>
      </w:r>
      <w:r w:rsidR="00953614" w:rsidRPr="000D16A8">
        <w:rPr>
          <w:rFonts w:ascii="Arial" w:hAnsi="Arial" w:cs="Arial"/>
        </w:rPr>
        <w:t xml:space="preserve">a mayo 31 </w:t>
      </w:r>
      <w:r>
        <w:rPr>
          <w:rFonts w:ascii="Arial" w:hAnsi="Arial" w:cs="Arial"/>
        </w:rPr>
        <w:t>el valor de</w:t>
      </w:r>
      <w:r w:rsidR="00953614" w:rsidRPr="000D16A8">
        <w:rPr>
          <w:rFonts w:ascii="Arial" w:hAnsi="Arial" w:cs="Arial"/>
        </w:rPr>
        <w:t xml:space="preserve"> </w:t>
      </w:r>
      <w:r w:rsidR="00953614" w:rsidRPr="007E6B6D">
        <w:rPr>
          <w:rFonts w:ascii="Arial" w:hAnsi="Arial" w:cs="Arial"/>
        </w:rPr>
        <w:t>$6.747</w:t>
      </w:r>
      <w:r w:rsidR="005921D2">
        <w:rPr>
          <w:rFonts w:ascii="Arial" w:hAnsi="Arial" w:cs="Arial"/>
        </w:rPr>
        <w:t>,6</w:t>
      </w:r>
      <w:r w:rsidR="00953614" w:rsidRPr="000D16A8">
        <w:rPr>
          <w:rFonts w:ascii="Arial" w:hAnsi="Arial" w:cs="Arial"/>
        </w:rPr>
        <w:t xml:space="preserve"> millones</w:t>
      </w:r>
      <w:r w:rsidR="00953614" w:rsidRPr="002405B5">
        <w:rPr>
          <w:rFonts w:ascii="Arial" w:hAnsi="Arial" w:cs="Arial"/>
        </w:rPr>
        <w:t xml:space="preserve"> </w:t>
      </w:r>
      <w:r w:rsidR="00953614" w:rsidRPr="000D16A8">
        <w:rPr>
          <w:rFonts w:ascii="Arial" w:hAnsi="Arial" w:cs="Arial"/>
        </w:rPr>
        <w:t>que equivalen al 73%</w:t>
      </w:r>
      <w:r>
        <w:rPr>
          <w:rFonts w:ascii="Arial" w:hAnsi="Arial" w:cs="Arial"/>
        </w:rPr>
        <w:t xml:space="preserve"> del presupuesto</w:t>
      </w:r>
      <w:r w:rsidR="00953614" w:rsidRPr="000D16A8">
        <w:rPr>
          <w:rFonts w:ascii="Arial" w:hAnsi="Arial" w:cs="Arial"/>
        </w:rPr>
        <w:t xml:space="preserve">, </w:t>
      </w:r>
      <w:r>
        <w:rPr>
          <w:rFonts w:ascii="Arial" w:hAnsi="Arial" w:cs="Arial"/>
        </w:rPr>
        <w:t>en el marco del Plan de Desarrollo Distrital “</w:t>
      </w:r>
      <w:r w:rsidRPr="00C95340">
        <w:rPr>
          <w:rFonts w:ascii="Arial" w:hAnsi="Arial" w:cs="Arial"/>
          <w:i/>
        </w:rPr>
        <w:t>Bogotá Mejor para Todos</w:t>
      </w:r>
      <w:r>
        <w:rPr>
          <w:rFonts w:ascii="Arial" w:hAnsi="Arial" w:cs="Arial"/>
        </w:rPr>
        <w:t xml:space="preserve">”, </w:t>
      </w:r>
      <w:r w:rsidR="00953614" w:rsidRPr="000D16A8">
        <w:rPr>
          <w:rFonts w:ascii="Arial" w:hAnsi="Arial" w:cs="Arial"/>
        </w:rPr>
        <w:t>as</w:t>
      </w:r>
      <w:r w:rsidR="00900C93">
        <w:rPr>
          <w:rFonts w:ascii="Arial" w:hAnsi="Arial" w:cs="Arial"/>
        </w:rPr>
        <w:t>í: el Proyecto de Inversión No.</w:t>
      </w:r>
      <w:r w:rsidR="00953614" w:rsidRPr="000D16A8">
        <w:rPr>
          <w:rFonts w:ascii="Arial" w:hAnsi="Arial" w:cs="Arial"/>
        </w:rPr>
        <w:t>1195 ejecutó $5.8</w:t>
      </w:r>
      <w:r w:rsidR="00953614">
        <w:rPr>
          <w:rFonts w:ascii="Arial" w:hAnsi="Arial" w:cs="Arial"/>
        </w:rPr>
        <w:t>37</w:t>
      </w:r>
      <w:r w:rsidR="00953614" w:rsidRPr="000D16A8">
        <w:rPr>
          <w:rFonts w:ascii="Arial" w:hAnsi="Arial" w:cs="Arial"/>
        </w:rPr>
        <w:t xml:space="preserve"> millones, que  equivale al </w:t>
      </w:r>
      <w:r w:rsidR="00953614">
        <w:rPr>
          <w:rFonts w:ascii="Arial" w:hAnsi="Arial" w:cs="Arial"/>
        </w:rPr>
        <w:t>63</w:t>
      </w:r>
      <w:r w:rsidR="00953614" w:rsidRPr="000D16A8">
        <w:rPr>
          <w:rFonts w:ascii="Arial" w:hAnsi="Arial" w:cs="Arial"/>
        </w:rPr>
        <w:t>% y el Proyecto No.1199 ejecutó $910.6 millones, que equivale al 10</w:t>
      </w:r>
      <w:r w:rsidR="00953614">
        <w:rPr>
          <w:rFonts w:ascii="Arial" w:hAnsi="Arial" w:cs="Arial"/>
        </w:rPr>
        <w:t xml:space="preserve">%, </w:t>
      </w:r>
    </w:p>
    <w:p w14:paraId="46E02143" w14:textId="77777777" w:rsidR="00921793" w:rsidRDefault="00921793" w:rsidP="00953614">
      <w:pPr>
        <w:shd w:val="clear" w:color="auto" w:fill="FFFFFF"/>
        <w:spacing w:after="0" w:line="240" w:lineRule="auto"/>
        <w:jc w:val="both"/>
        <w:rPr>
          <w:rFonts w:ascii="Arial" w:hAnsi="Arial" w:cs="Arial"/>
        </w:rPr>
      </w:pPr>
    </w:p>
    <w:p w14:paraId="14ECBAE3" w14:textId="55DC1D4F" w:rsidR="00921793" w:rsidRPr="00DC036B" w:rsidRDefault="00921793" w:rsidP="00921793">
      <w:pPr>
        <w:shd w:val="clear" w:color="auto" w:fill="FFFFFF"/>
        <w:spacing w:after="0" w:line="240" w:lineRule="auto"/>
        <w:jc w:val="both"/>
        <w:rPr>
          <w:rFonts w:ascii="Arial" w:hAnsi="Arial" w:cs="Arial"/>
        </w:rPr>
      </w:pPr>
      <w:r>
        <w:rPr>
          <w:rFonts w:ascii="Arial" w:hAnsi="Arial" w:cs="Arial"/>
        </w:rPr>
        <w:t>El valor total de $2.473.385.820</w:t>
      </w:r>
      <w:r w:rsidR="00900C93">
        <w:rPr>
          <w:rFonts w:ascii="Arial" w:hAnsi="Arial" w:cs="Arial"/>
        </w:rPr>
        <w:t xml:space="preserve"> no ejecutado,</w:t>
      </w:r>
      <w:r>
        <w:rPr>
          <w:rFonts w:ascii="Arial" w:hAnsi="Arial" w:cs="Arial"/>
        </w:rPr>
        <w:t xml:space="preserve"> fue armonizado al nuevo Plan de Desarrollo</w:t>
      </w:r>
      <w:r w:rsidR="00900C93">
        <w:rPr>
          <w:rFonts w:ascii="Arial" w:hAnsi="Arial" w:cs="Arial"/>
        </w:rPr>
        <w:t xml:space="preserve"> Distrital</w:t>
      </w:r>
      <w:r w:rsidRPr="007E6B6D">
        <w:rPr>
          <w:rFonts w:ascii="Arial" w:hAnsi="Arial" w:cs="Arial"/>
        </w:rPr>
        <w:t>, para financ</w:t>
      </w:r>
      <w:r>
        <w:rPr>
          <w:rFonts w:ascii="Arial" w:hAnsi="Arial" w:cs="Arial"/>
        </w:rPr>
        <w:t>iar los proyectos de inversión</w:t>
      </w:r>
      <w:r w:rsidR="00900C93">
        <w:rPr>
          <w:rFonts w:ascii="Arial" w:hAnsi="Arial" w:cs="Arial"/>
        </w:rPr>
        <w:t xml:space="preserve"> 7626 y 7627 formulados</w:t>
      </w:r>
      <w:r>
        <w:rPr>
          <w:rFonts w:ascii="Arial" w:hAnsi="Arial" w:cs="Arial"/>
        </w:rPr>
        <w:t>.</w:t>
      </w:r>
    </w:p>
    <w:p w14:paraId="1F68DCD6" w14:textId="77777777" w:rsidR="00921793" w:rsidRDefault="00921793" w:rsidP="00953614">
      <w:pPr>
        <w:shd w:val="clear" w:color="auto" w:fill="FFFFFF"/>
        <w:spacing w:after="0" w:line="240" w:lineRule="auto"/>
        <w:jc w:val="both"/>
        <w:rPr>
          <w:rFonts w:ascii="Arial" w:hAnsi="Arial" w:cs="Arial"/>
        </w:rPr>
      </w:pPr>
    </w:p>
    <w:p w14:paraId="0BC7645C" w14:textId="19DBA7FB" w:rsidR="00953614" w:rsidRDefault="00953614" w:rsidP="005921D2">
      <w:pPr>
        <w:shd w:val="clear" w:color="auto" w:fill="FFFFFF"/>
        <w:spacing w:after="0" w:line="240" w:lineRule="auto"/>
        <w:jc w:val="both"/>
        <w:rPr>
          <w:rFonts w:ascii="Arial" w:hAnsi="Arial" w:cs="Arial"/>
        </w:rPr>
      </w:pPr>
      <w:r>
        <w:rPr>
          <w:rFonts w:ascii="Arial" w:hAnsi="Arial" w:cs="Arial"/>
        </w:rPr>
        <w:t xml:space="preserve">En los cuadros </w:t>
      </w:r>
      <w:r w:rsidR="005921D2">
        <w:rPr>
          <w:rFonts w:ascii="Arial" w:hAnsi="Arial" w:cs="Arial"/>
        </w:rPr>
        <w:t>número</w:t>
      </w:r>
      <w:r w:rsidR="006D5308">
        <w:rPr>
          <w:rFonts w:ascii="Arial" w:hAnsi="Arial" w:cs="Arial"/>
        </w:rPr>
        <w:t>s</w:t>
      </w:r>
      <w:r w:rsidR="005921D2">
        <w:rPr>
          <w:rFonts w:ascii="Arial" w:hAnsi="Arial" w:cs="Arial"/>
        </w:rPr>
        <w:t xml:space="preserve"> 2 y 3, </w:t>
      </w:r>
      <w:r w:rsidRPr="00D2179E">
        <w:rPr>
          <w:rFonts w:ascii="Arial" w:hAnsi="Arial" w:cs="Arial"/>
        </w:rPr>
        <w:t xml:space="preserve">se muestra </w:t>
      </w:r>
      <w:r>
        <w:rPr>
          <w:rFonts w:ascii="Arial" w:hAnsi="Arial" w:cs="Arial"/>
        </w:rPr>
        <w:t>el presupuesto y su ejecución a 31 de mayo de 2020:</w:t>
      </w:r>
    </w:p>
    <w:p w14:paraId="569399E4" w14:textId="77777777" w:rsidR="00A61941" w:rsidRPr="001F7E01" w:rsidRDefault="00A61941" w:rsidP="005921D2">
      <w:pPr>
        <w:shd w:val="clear" w:color="auto" w:fill="FFFFFF"/>
        <w:spacing w:after="0" w:line="240" w:lineRule="auto"/>
        <w:jc w:val="both"/>
        <w:rPr>
          <w:rFonts w:ascii="Arial" w:hAnsi="Arial" w:cs="Arial"/>
          <w:sz w:val="14"/>
        </w:rPr>
      </w:pPr>
    </w:p>
    <w:p w14:paraId="745E04CA" w14:textId="09066D16" w:rsidR="00953614" w:rsidRPr="00A61941" w:rsidRDefault="00953614" w:rsidP="00A61941">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No.2</w:t>
      </w:r>
      <w:r w:rsidR="00A61941">
        <w:rPr>
          <w:rFonts w:ascii="Arial" w:eastAsia="Times New Roman" w:hAnsi="Arial" w:cs="Arial"/>
          <w:b/>
          <w:bCs/>
          <w:bdr w:val="none" w:sz="0" w:space="0" w:color="auto" w:frame="1"/>
          <w:lang w:eastAsia="es-CO"/>
        </w:rPr>
        <w:t xml:space="preserve"> - </w:t>
      </w:r>
      <w:r w:rsidRPr="00A61941">
        <w:rPr>
          <w:rFonts w:ascii="Arial" w:eastAsia="Times New Roman" w:hAnsi="Arial" w:cs="Arial"/>
          <w:b/>
          <w:bCs/>
          <w:bdr w:val="none" w:sz="0" w:space="0" w:color="auto" w:frame="1"/>
          <w:lang w:eastAsia="es-CO"/>
        </w:rPr>
        <w:t>Ejecución Presupuestal de la Inversión A 31 de mayo del 2020</w:t>
      </w:r>
    </w:p>
    <w:p w14:paraId="28F58035" w14:textId="5FBEE9CB" w:rsidR="00953614" w:rsidRPr="00A61941" w:rsidRDefault="00953614" w:rsidP="00A61941">
      <w:pPr>
        <w:shd w:val="clear" w:color="auto" w:fill="FFFFFF"/>
        <w:spacing w:after="0" w:line="240" w:lineRule="auto"/>
        <w:jc w:val="center"/>
        <w:rPr>
          <w:rFonts w:ascii="Arial" w:eastAsia="Times New Roman" w:hAnsi="Arial" w:cs="Arial"/>
          <w:b/>
          <w:bCs/>
          <w:bdr w:val="none" w:sz="0" w:space="0" w:color="auto" w:frame="1"/>
          <w:lang w:eastAsia="es-CO"/>
        </w:rPr>
      </w:pPr>
      <w:r w:rsidRPr="00A61941">
        <w:rPr>
          <w:rFonts w:ascii="Arial" w:eastAsia="Times New Roman" w:hAnsi="Arial" w:cs="Arial"/>
          <w:b/>
          <w:bCs/>
          <w:bdr w:val="none" w:sz="0" w:space="0" w:color="auto" w:frame="1"/>
          <w:lang w:eastAsia="es-CO"/>
        </w:rPr>
        <w:t>Proyecto de Inversión No. 1195</w:t>
      </w:r>
      <w:r w:rsidR="00A61941">
        <w:rPr>
          <w:rFonts w:ascii="Arial" w:eastAsia="Times New Roman" w:hAnsi="Arial" w:cs="Arial"/>
          <w:b/>
          <w:bCs/>
          <w:bdr w:val="none" w:sz="0" w:space="0" w:color="auto" w:frame="1"/>
          <w:lang w:eastAsia="es-CO"/>
        </w:rPr>
        <w:t xml:space="preserve"> -  </w:t>
      </w:r>
      <w:r w:rsidRPr="00A61941">
        <w:rPr>
          <w:rFonts w:ascii="Arial" w:eastAsia="Times New Roman" w:hAnsi="Arial" w:cs="Arial"/>
          <w:b/>
          <w:bCs/>
          <w:bdr w:val="none" w:sz="0" w:space="0" w:color="auto" w:frame="1"/>
          <w:lang w:eastAsia="es-CO"/>
        </w:rPr>
        <w:t>Fortalecimiento del Sistema Integrado de Gestión y  de la Capacidad Institucional</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1843"/>
        <w:gridCol w:w="1701"/>
        <w:gridCol w:w="1276"/>
      </w:tblGrid>
      <w:tr w:rsidR="00953614" w:rsidRPr="004D455D" w14:paraId="6B9E7236" w14:textId="77777777" w:rsidTr="000538D2">
        <w:trPr>
          <w:trHeight w:val="638"/>
          <w:tblHeader/>
        </w:trPr>
        <w:tc>
          <w:tcPr>
            <w:tcW w:w="4111" w:type="dxa"/>
            <w:shd w:val="clear" w:color="auto" w:fill="323E4F" w:themeFill="text2" w:themeFillShade="BF"/>
            <w:vAlign w:val="center"/>
            <w:hideMark/>
          </w:tcPr>
          <w:p w14:paraId="6D4430A4" w14:textId="77777777" w:rsidR="00953614" w:rsidRPr="004D455D"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METAS</w:t>
            </w:r>
          </w:p>
        </w:tc>
        <w:tc>
          <w:tcPr>
            <w:tcW w:w="1843" w:type="dxa"/>
            <w:shd w:val="clear" w:color="auto" w:fill="323E4F" w:themeFill="text2" w:themeFillShade="BF"/>
            <w:vAlign w:val="center"/>
            <w:hideMark/>
          </w:tcPr>
          <w:p w14:paraId="6C0AF70A" w14:textId="77777777" w:rsidR="00953614" w:rsidRPr="004D455D"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Apropiación Presupuestal vigencia 2020</w:t>
            </w:r>
          </w:p>
        </w:tc>
        <w:tc>
          <w:tcPr>
            <w:tcW w:w="1701" w:type="dxa"/>
            <w:shd w:val="clear" w:color="auto" w:fill="323E4F" w:themeFill="text2" w:themeFillShade="BF"/>
            <w:vAlign w:val="center"/>
            <w:hideMark/>
          </w:tcPr>
          <w:p w14:paraId="7BB43763" w14:textId="77777777" w:rsidR="00953614" w:rsidRPr="004D455D"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Ejecución</w:t>
            </w:r>
            <w:r w:rsidRPr="004D455D">
              <w:rPr>
                <w:rFonts w:ascii="Arial" w:eastAsia="Times New Roman" w:hAnsi="Arial" w:cs="Arial"/>
                <w:b/>
                <w:bCs/>
                <w:color w:val="FFFFFF" w:themeColor="background1"/>
                <w:sz w:val="20"/>
                <w:szCs w:val="20"/>
                <w:lang w:eastAsia="es-CO"/>
              </w:rPr>
              <w:br/>
              <w:t>Presupuestal</w:t>
            </w:r>
          </w:p>
        </w:tc>
        <w:tc>
          <w:tcPr>
            <w:tcW w:w="1276" w:type="dxa"/>
            <w:shd w:val="clear" w:color="auto" w:fill="323E4F" w:themeFill="text2" w:themeFillShade="BF"/>
            <w:vAlign w:val="center"/>
            <w:hideMark/>
          </w:tcPr>
          <w:p w14:paraId="4BBDBB70" w14:textId="77777777" w:rsidR="00953614" w:rsidRPr="004D455D"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 xml:space="preserve">% </w:t>
            </w:r>
          </w:p>
          <w:p w14:paraId="48CC95DF" w14:textId="77777777" w:rsidR="00953614" w:rsidRPr="004D455D"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 xml:space="preserve">Ejecución </w:t>
            </w:r>
          </w:p>
        </w:tc>
      </w:tr>
      <w:tr w:rsidR="00953614" w:rsidRPr="00D025D0" w14:paraId="132DC7AB" w14:textId="77777777" w:rsidTr="000538D2">
        <w:trPr>
          <w:trHeight w:val="663"/>
        </w:trPr>
        <w:tc>
          <w:tcPr>
            <w:tcW w:w="4111" w:type="dxa"/>
            <w:shd w:val="clear" w:color="000000" w:fill="FFFFFF"/>
            <w:vAlign w:val="center"/>
            <w:hideMark/>
          </w:tcPr>
          <w:p w14:paraId="38907887"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1: Desarrollar y ejecutar estrategias para fortalecer el Sistema Integrado de Gestión – SIG e</w:t>
            </w:r>
            <w:r>
              <w:rPr>
                <w:rFonts w:ascii="Arial" w:eastAsia="Times New Roman" w:hAnsi="Arial" w:cs="Arial"/>
                <w:color w:val="000000"/>
                <w:sz w:val="20"/>
                <w:szCs w:val="20"/>
                <w:lang w:eastAsia="es-CO"/>
              </w:rPr>
              <w:t>n la Contraloría de Bogotá.</w:t>
            </w:r>
          </w:p>
        </w:tc>
        <w:tc>
          <w:tcPr>
            <w:tcW w:w="1843" w:type="dxa"/>
            <w:shd w:val="clear" w:color="000000" w:fill="FFFFFF"/>
            <w:noWrap/>
            <w:vAlign w:val="center"/>
            <w:hideMark/>
          </w:tcPr>
          <w:p w14:paraId="196CB713"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t xml:space="preserve"> </w:t>
            </w:r>
            <w:r w:rsidRPr="00626D8D">
              <w:rPr>
                <w:rFonts w:ascii="Arial" w:eastAsia="Times New Roman" w:hAnsi="Arial" w:cs="Arial"/>
                <w:color w:val="000000"/>
                <w:sz w:val="20"/>
                <w:szCs w:val="20"/>
                <w:lang w:eastAsia="es-CO"/>
              </w:rPr>
              <w:t>143</w:t>
            </w:r>
            <w:r>
              <w:rPr>
                <w:rFonts w:ascii="Arial" w:eastAsia="Times New Roman" w:hAnsi="Arial" w:cs="Arial"/>
                <w:color w:val="000000"/>
                <w:sz w:val="20"/>
                <w:szCs w:val="20"/>
                <w:lang w:eastAsia="es-CO"/>
              </w:rPr>
              <w:t>.</w:t>
            </w:r>
            <w:r w:rsidRPr="00626D8D">
              <w:rPr>
                <w:rFonts w:ascii="Arial" w:eastAsia="Times New Roman" w:hAnsi="Arial" w:cs="Arial"/>
                <w:color w:val="000000"/>
                <w:sz w:val="20"/>
                <w:szCs w:val="20"/>
                <w:lang w:eastAsia="es-CO"/>
              </w:rPr>
              <w:t>500</w:t>
            </w:r>
            <w:r>
              <w:rPr>
                <w:rFonts w:ascii="Arial" w:eastAsia="Times New Roman" w:hAnsi="Arial" w:cs="Arial"/>
                <w:color w:val="000000"/>
                <w:sz w:val="20"/>
                <w:szCs w:val="20"/>
                <w:lang w:eastAsia="es-CO"/>
              </w:rPr>
              <w:t>.</w:t>
            </w:r>
            <w:r w:rsidRPr="00626D8D">
              <w:rPr>
                <w:rFonts w:ascii="Arial" w:eastAsia="Times New Roman" w:hAnsi="Arial" w:cs="Arial"/>
                <w:color w:val="000000"/>
                <w:sz w:val="20"/>
                <w:szCs w:val="20"/>
                <w:lang w:eastAsia="es-CO"/>
              </w:rPr>
              <w:t>000</w:t>
            </w:r>
          </w:p>
        </w:tc>
        <w:tc>
          <w:tcPr>
            <w:tcW w:w="1701" w:type="dxa"/>
            <w:shd w:val="clear" w:color="000000" w:fill="FFFFFF"/>
            <w:noWrap/>
            <w:vAlign w:val="center"/>
            <w:hideMark/>
          </w:tcPr>
          <w:p w14:paraId="7AB81A2F"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$80.619.180</w:t>
            </w:r>
          </w:p>
        </w:tc>
        <w:tc>
          <w:tcPr>
            <w:tcW w:w="1276" w:type="dxa"/>
            <w:shd w:val="clear" w:color="000000" w:fill="FFFFFF"/>
            <w:vAlign w:val="center"/>
            <w:hideMark/>
          </w:tcPr>
          <w:p w14:paraId="03D16574" w14:textId="77777777" w:rsidR="00953614" w:rsidRPr="00D025D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56</w:t>
            </w:r>
            <w:r w:rsidRPr="00D025D0">
              <w:rPr>
                <w:rFonts w:ascii="Arial" w:eastAsia="Times New Roman" w:hAnsi="Arial" w:cs="Arial"/>
                <w:color w:val="000000"/>
                <w:sz w:val="20"/>
                <w:szCs w:val="20"/>
                <w:lang w:eastAsia="es-CO"/>
              </w:rPr>
              <w:t>%</w:t>
            </w:r>
          </w:p>
        </w:tc>
      </w:tr>
      <w:tr w:rsidR="00953614" w:rsidRPr="00D025D0" w14:paraId="4F9A45B5" w14:textId="77777777" w:rsidTr="000538D2">
        <w:trPr>
          <w:trHeight w:val="870"/>
        </w:trPr>
        <w:tc>
          <w:tcPr>
            <w:tcW w:w="4111" w:type="dxa"/>
            <w:shd w:val="clear" w:color="000000" w:fill="FFFFFF"/>
            <w:vAlign w:val="center"/>
            <w:hideMark/>
          </w:tcPr>
          <w:p w14:paraId="5E51AB42"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2: Implementar los programas ambientales establecidos en el Plan Institucional de Gestión Ambiental PIGA.</w:t>
            </w:r>
          </w:p>
        </w:tc>
        <w:tc>
          <w:tcPr>
            <w:tcW w:w="1843" w:type="dxa"/>
            <w:shd w:val="clear" w:color="000000" w:fill="FFFFFF"/>
            <w:noWrap/>
            <w:vAlign w:val="center"/>
            <w:hideMark/>
          </w:tcPr>
          <w:p w14:paraId="7E23EF65"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t xml:space="preserve"> </w:t>
            </w:r>
            <w:r w:rsidRPr="00626D8D">
              <w:rPr>
                <w:rFonts w:ascii="Arial" w:eastAsia="Times New Roman" w:hAnsi="Arial" w:cs="Arial"/>
                <w:color w:val="000000"/>
                <w:sz w:val="20"/>
                <w:szCs w:val="20"/>
                <w:lang w:eastAsia="es-CO"/>
              </w:rPr>
              <w:t>149</w:t>
            </w:r>
            <w:r>
              <w:rPr>
                <w:rFonts w:ascii="Arial" w:eastAsia="Times New Roman" w:hAnsi="Arial" w:cs="Arial"/>
                <w:color w:val="000000"/>
                <w:sz w:val="20"/>
                <w:szCs w:val="20"/>
                <w:lang w:eastAsia="es-CO"/>
              </w:rPr>
              <w:t>.</w:t>
            </w:r>
            <w:r w:rsidRPr="00626D8D">
              <w:rPr>
                <w:rFonts w:ascii="Arial" w:eastAsia="Times New Roman" w:hAnsi="Arial" w:cs="Arial"/>
                <w:color w:val="000000"/>
                <w:sz w:val="20"/>
                <w:szCs w:val="20"/>
                <w:lang w:eastAsia="es-CO"/>
              </w:rPr>
              <w:t>200</w:t>
            </w:r>
            <w:r>
              <w:rPr>
                <w:rFonts w:ascii="Arial" w:eastAsia="Times New Roman" w:hAnsi="Arial" w:cs="Arial"/>
                <w:color w:val="000000"/>
                <w:sz w:val="20"/>
                <w:szCs w:val="20"/>
                <w:lang w:eastAsia="es-CO"/>
              </w:rPr>
              <w:t>.</w:t>
            </w:r>
            <w:r w:rsidRPr="00626D8D">
              <w:rPr>
                <w:rFonts w:ascii="Arial" w:eastAsia="Times New Roman" w:hAnsi="Arial" w:cs="Arial"/>
                <w:color w:val="000000"/>
                <w:sz w:val="20"/>
                <w:szCs w:val="20"/>
                <w:lang w:eastAsia="es-CO"/>
              </w:rPr>
              <w:t>000</w:t>
            </w:r>
          </w:p>
        </w:tc>
        <w:tc>
          <w:tcPr>
            <w:tcW w:w="1701" w:type="dxa"/>
            <w:shd w:val="clear" w:color="000000" w:fill="FFFFFF"/>
            <w:noWrap/>
            <w:vAlign w:val="center"/>
            <w:hideMark/>
          </w:tcPr>
          <w:p w14:paraId="43A3EF86"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D025D0">
              <w:rPr>
                <w:rFonts w:ascii="Arial" w:eastAsia="Times New Roman" w:hAnsi="Arial" w:cs="Arial"/>
                <w:color w:val="000000"/>
                <w:sz w:val="20"/>
                <w:szCs w:val="20"/>
                <w:lang w:eastAsia="es-CO"/>
              </w:rPr>
              <w:t xml:space="preserve">36.000.000 </w:t>
            </w:r>
          </w:p>
        </w:tc>
        <w:tc>
          <w:tcPr>
            <w:tcW w:w="1276" w:type="dxa"/>
            <w:shd w:val="clear" w:color="000000" w:fill="FFFFFF"/>
            <w:vAlign w:val="center"/>
            <w:hideMark/>
          </w:tcPr>
          <w:p w14:paraId="0328CF03" w14:textId="77777777" w:rsidR="00953614" w:rsidRPr="00D025D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24</w:t>
            </w:r>
            <w:r w:rsidRPr="00D025D0">
              <w:rPr>
                <w:rFonts w:ascii="Arial" w:eastAsia="Times New Roman" w:hAnsi="Arial" w:cs="Arial"/>
                <w:color w:val="000000"/>
                <w:sz w:val="20"/>
                <w:szCs w:val="20"/>
                <w:lang w:eastAsia="es-CO"/>
              </w:rPr>
              <w:t>%</w:t>
            </w:r>
          </w:p>
        </w:tc>
      </w:tr>
      <w:tr w:rsidR="00953614" w:rsidRPr="00D025D0" w14:paraId="0B84B22E" w14:textId="77777777" w:rsidTr="000538D2">
        <w:trPr>
          <w:trHeight w:val="689"/>
        </w:trPr>
        <w:tc>
          <w:tcPr>
            <w:tcW w:w="4111" w:type="dxa"/>
            <w:shd w:val="clear" w:color="000000" w:fill="FFFFFF"/>
            <w:vAlign w:val="center"/>
            <w:hideMark/>
          </w:tcPr>
          <w:p w14:paraId="6C71239E"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lastRenderedPageBreak/>
              <w:t>META 3:  Intervenir el acervo documental de la Contraloría de Bogotá D.C. (Identificación, Organización, Clasificación y Depuración)</w:t>
            </w:r>
          </w:p>
        </w:tc>
        <w:tc>
          <w:tcPr>
            <w:tcW w:w="1843" w:type="dxa"/>
            <w:shd w:val="clear" w:color="000000" w:fill="FFFFFF"/>
            <w:noWrap/>
            <w:vAlign w:val="center"/>
            <w:hideMark/>
          </w:tcPr>
          <w:p w14:paraId="4B7066B3"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t xml:space="preserve"> </w:t>
            </w:r>
            <w:r w:rsidRPr="00626D8D">
              <w:rPr>
                <w:rFonts w:ascii="Arial" w:eastAsia="Times New Roman" w:hAnsi="Arial" w:cs="Arial"/>
                <w:color w:val="000000"/>
                <w:sz w:val="20"/>
                <w:szCs w:val="20"/>
                <w:lang w:eastAsia="es-CO"/>
              </w:rPr>
              <w:t>327</w:t>
            </w:r>
            <w:r>
              <w:rPr>
                <w:rFonts w:ascii="Arial" w:eastAsia="Times New Roman" w:hAnsi="Arial" w:cs="Arial"/>
                <w:color w:val="000000"/>
                <w:sz w:val="20"/>
                <w:szCs w:val="20"/>
                <w:lang w:eastAsia="es-CO"/>
              </w:rPr>
              <w:t>.</w:t>
            </w:r>
            <w:r w:rsidRPr="00626D8D">
              <w:rPr>
                <w:rFonts w:ascii="Arial" w:eastAsia="Times New Roman" w:hAnsi="Arial" w:cs="Arial"/>
                <w:color w:val="000000"/>
                <w:sz w:val="20"/>
                <w:szCs w:val="20"/>
                <w:lang w:eastAsia="es-CO"/>
              </w:rPr>
              <w:t>300</w:t>
            </w:r>
            <w:r>
              <w:rPr>
                <w:rFonts w:ascii="Arial" w:eastAsia="Times New Roman" w:hAnsi="Arial" w:cs="Arial"/>
                <w:color w:val="000000"/>
                <w:sz w:val="20"/>
                <w:szCs w:val="20"/>
                <w:lang w:eastAsia="es-CO"/>
              </w:rPr>
              <w:t>.</w:t>
            </w:r>
            <w:r w:rsidRPr="00626D8D">
              <w:rPr>
                <w:rFonts w:ascii="Arial" w:eastAsia="Times New Roman" w:hAnsi="Arial" w:cs="Arial"/>
                <w:color w:val="000000"/>
                <w:sz w:val="20"/>
                <w:szCs w:val="20"/>
                <w:lang w:eastAsia="es-CO"/>
              </w:rPr>
              <w:t>000</w:t>
            </w:r>
          </w:p>
        </w:tc>
        <w:tc>
          <w:tcPr>
            <w:tcW w:w="1701" w:type="dxa"/>
            <w:shd w:val="clear" w:color="000000" w:fill="FFFFFF"/>
            <w:noWrap/>
            <w:vAlign w:val="center"/>
            <w:hideMark/>
          </w:tcPr>
          <w:p w14:paraId="3220B612"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D025D0">
              <w:rPr>
                <w:rFonts w:ascii="Arial" w:eastAsia="Times New Roman" w:hAnsi="Arial" w:cs="Arial"/>
                <w:color w:val="000000"/>
                <w:sz w:val="20"/>
                <w:szCs w:val="20"/>
                <w:lang w:eastAsia="es-CO"/>
              </w:rPr>
              <w:t xml:space="preserve">189.800.000 </w:t>
            </w:r>
          </w:p>
        </w:tc>
        <w:tc>
          <w:tcPr>
            <w:tcW w:w="1276" w:type="dxa"/>
            <w:shd w:val="clear" w:color="000000" w:fill="FFFFFF"/>
            <w:vAlign w:val="center"/>
            <w:hideMark/>
          </w:tcPr>
          <w:p w14:paraId="2BF5B099" w14:textId="77777777" w:rsidR="00953614" w:rsidRPr="00D025D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58</w:t>
            </w:r>
            <w:r w:rsidRPr="00D025D0">
              <w:rPr>
                <w:rFonts w:ascii="Arial" w:eastAsia="Times New Roman" w:hAnsi="Arial" w:cs="Arial"/>
                <w:color w:val="000000"/>
                <w:sz w:val="20"/>
                <w:szCs w:val="20"/>
                <w:lang w:eastAsia="es-CO"/>
              </w:rPr>
              <w:t>%</w:t>
            </w:r>
          </w:p>
        </w:tc>
      </w:tr>
      <w:tr w:rsidR="00953614" w:rsidRPr="00D025D0" w14:paraId="37A5326E" w14:textId="77777777" w:rsidTr="000538D2">
        <w:trPr>
          <w:trHeight w:val="791"/>
        </w:trPr>
        <w:tc>
          <w:tcPr>
            <w:tcW w:w="4111" w:type="dxa"/>
            <w:shd w:val="clear" w:color="000000" w:fill="FFFFFF"/>
            <w:vAlign w:val="center"/>
            <w:hideMark/>
          </w:tcPr>
          <w:p w14:paraId="7CB444F5"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4: Implementación y Seguimiento a la Transición del Nuevo Marco Normativo Contable bajo Normas Internacionales de Contabilidad del Sector Público-NICSP.</w:t>
            </w:r>
          </w:p>
        </w:tc>
        <w:tc>
          <w:tcPr>
            <w:tcW w:w="1843" w:type="dxa"/>
            <w:shd w:val="clear" w:color="000000" w:fill="FFFFFF"/>
            <w:noWrap/>
            <w:vAlign w:val="center"/>
            <w:hideMark/>
          </w:tcPr>
          <w:p w14:paraId="2AC65853"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 xml:space="preserve"> $           -   </w:t>
            </w:r>
          </w:p>
        </w:tc>
        <w:tc>
          <w:tcPr>
            <w:tcW w:w="1701" w:type="dxa"/>
            <w:shd w:val="clear" w:color="000000" w:fill="FFFFFF"/>
            <w:noWrap/>
            <w:vAlign w:val="center"/>
            <w:hideMark/>
          </w:tcPr>
          <w:p w14:paraId="16374298" w14:textId="77777777" w:rsidR="00953614" w:rsidRPr="00D025D0" w:rsidRDefault="00953614" w:rsidP="000538D2">
            <w:pPr>
              <w:spacing w:after="0" w:line="240" w:lineRule="auto"/>
              <w:jc w:val="right"/>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 xml:space="preserve"> $          -   </w:t>
            </w:r>
          </w:p>
        </w:tc>
        <w:tc>
          <w:tcPr>
            <w:tcW w:w="1276" w:type="dxa"/>
            <w:shd w:val="clear" w:color="000000" w:fill="FFFFFF"/>
            <w:vAlign w:val="center"/>
            <w:hideMark/>
          </w:tcPr>
          <w:p w14:paraId="61027DE9" w14:textId="77777777" w:rsidR="00953614" w:rsidRPr="00D025D0" w:rsidRDefault="00953614" w:rsidP="000538D2">
            <w:pPr>
              <w:spacing w:after="0" w:line="240" w:lineRule="auto"/>
              <w:jc w:val="center"/>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0%</w:t>
            </w:r>
          </w:p>
        </w:tc>
      </w:tr>
      <w:tr w:rsidR="00953614" w:rsidRPr="00D025D0" w14:paraId="3F5360A1" w14:textId="77777777" w:rsidTr="000538D2">
        <w:trPr>
          <w:trHeight w:val="459"/>
        </w:trPr>
        <w:tc>
          <w:tcPr>
            <w:tcW w:w="4111" w:type="dxa"/>
            <w:shd w:val="clear" w:color="000000" w:fill="FFFFFF"/>
            <w:vAlign w:val="center"/>
            <w:hideMark/>
          </w:tcPr>
          <w:p w14:paraId="578C772F"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5: Apoyar los Procesos de Responsabilidad Fiscal próximos a prescribir.</w:t>
            </w:r>
          </w:p>
        </w:tc>
        <w:tc>
          <w:tcPr>
            <w:tcW w:w="1843" w:type="dxa"/>
            <w:shd w:val="clear" w:color="000000" w:fill="FFFFFF"/>
            <w:noWrap/>
            <w:vAlign w:val="center"/>
            <w:hideMark/>
          </w:tcPr>
          <w:p w14:paraId="42C51C04"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 $2.078.628.000</w:t>
            </w:r>
          </w:p>
        </w:tc>
        <w:tc>
          <w:tcPr>
            <w:tcW w:w="1701" w:type="dxa"/>
            <w:shd w:val="clear" w:color="000000" w:fill="FFFFFF"/>
            <w:noWrap/>
            <w:vAlign w:val="center"/>
            <w:hideMark/>
          </w:tcPr>
          <w:p w14:paraId="1ED0AC68"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$1.365.120.000 </w:t>
            </w:r>
          </w:p>
        </w:tc>
        <w:tc>
          <w:tcPr>
            <w:tcW w:w="1276" w:type="dxa"/>
            <w:shd w:val="clear" w:color="000000" w:fill="FFFFFF"/>
            <w:vAlign w:val="center"/>
            <w:hideMark/>
          </w:tcPr>
          <w:p w14:paraId="4672DB49" w14:textId="77777777" w:rsidR="00953614" w:rsidRPr="007E6B6D" w:rsidRDefault="00953614" w:rsidP="000538D2">
            <w:pPr>
              <w:spacing w:after="0" w:line="240" w:lineRule="auto"/>
              <w:jc w:val="center"/>
              <w:rPr>
                <w:rFonts w:ascii="Arial" w:eastAsia="Times New Roman" w:hAnsi="Arial" w:cs="Arial"/>
                <w:sz w:val="20"/>
                <w:szCs w:val="20"/>
                <w:lang w:eastAsia="es-CO"/>
              </w:rPr>
            </w:pPr>
            <w:r w:rsidRPr="007E6B6D">
              <w:rPr>
                <w:rFonts w:ascii="Arial" w:eastAsia="Times New Roman" w:hAnsi="Arial" w:cs="Arial"/>
                <w:sz w:val="20"/>
                <w:szCs w:val="20"/>
                <w:lang w:eastAsia="es-CO"/>
              </w:rPr>
              <w:t>66%</w:t>
            </w:r>
          </w:p>
        </w:tc>
      </w:tr>
      <w:tr w:rsidR="00953614" w:rsidRPr="00D025D0" w14:paraId="16F96CE3" w14:textId="77777777" w:rsidTr="000538D2">
        <w:trPr>
          <w:trHeight w:val="472"/>
        </w:trPr>
        <w:tc>
          <w:tcPr>
            <w:tcW w:w="4111" w:type="dxa"/>
            <w:shd w:val="clear" w:color="000000" w:fill="FFFFFF"/>
            <w:vAlign w:val="center"/>
            <w:hideMark/>
          </w:tcPr>
          <w:p w14:paraId="7CAEC38C"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6: Apoyar el Proceso de Vigilancia y Control a la Gestión Fiscal.</w:t>
            </w:r>
          </w:p>
        </w:tc>
        <w:tc>
          <w:tcPr>
            <w:tcW w:w="1843" w:type="dxa"/>
            <w:shd w:val="clear" w:color="000000" w:fill="FFFFFF"/>
            <w:noWrap/>
            <w:vAlign w:val="center"/>
            <w:hideMark/>
          </w:tcPr>
          <w:p w14:paraId="5790C180"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 $</w:t>
            </w:r>
            <w:r w:rsidRPr="007E6B6D">
              <w:t xml:space="preserve"> </w:t>
            </w:r>
            <w:r w:rsidRPr="007E6B6D">
              <w:rPr>
                <w:rFonts w:ascii="Arial" w:eastAsia="Times New Roman" w:hAnsi="Arial" w:cs="Arial"/>
                <w:sz w:val="20"/>
                <w:szCs w:val="20"/>
                <w:lang w:eastAsia="es-CO"/>
              </w:rPr>
              <w:t>4.639.645.000</w:t>
            </w:r>
          </w:p>
        </w:tc>
        <w:tc>
          <w:tcPr>
            <w:tcW w:w="1701" w:type="dxa"/>
            <w:shd w:val="clear" w:color="000000" w:fill="FFFFFF"/>
            <w:noWrap/>
            <w:vAlign w:val="center"/>
            <w:hideMark/>
          </w:tcPr>
          <w:p w14:paraId="675C3E37"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$3.985.466.667</w:t>
            </w:r>
          </w:p>
        </w:tc>
        <w:tc>
          <w:tcPr>
            <w:tcW w:w="1276" w:type="dxa"/>
            <w:shd w:val="clear" w:color="000000" w:fill="FFFFFF"/>
            <w:vAlign w:val="center"/>
            <w:hideMark/>
          </w:tcPr>
          <w:p w14:paraId="58CBA157" w14:textId="77777777" w:rsidR="00953614" w:rsidRPr="007E6B6D" w:rsidRDefault="00953614" w:rsidP="000538D2">
            <w:pPr>
              <w:spacing w:after="0" w:line="240" w:lineRule="auto"/>
              <w:jc w:val="center"/>
              <w:rPr>
                <w:rFonts w:ascii="Arial" w:eastAsia="Times New Roman" w:hAnsi="Arial" w:cs="Arial"/>
                <w:sz w:val="20"/>
                <w:szCs w:val="20"/>
                <w:lang w:eastAsia="es-CO"/>
              </w:rPr>
            </w:pPr>
            <w:r w:rsidRPr="007E6B6D">
              <w:rPr>
                <w:rFonts w:ascii="Arial" w:eastAsia="Times New Roman" w:hAnsi="Arial" w:cs="Arial"/>
                <w:sz w:val="20"/>
                <w:szCs w:val="20"/>
                <w:lang w:eastAsia="es-CO"/>
              </w:rPr>
              <w:t>86%</w:t>
            </w:r>
          </w:p>
        </w:tc>
      </w:tr>
      <w:tr w:rsidR="00953614" w:rsidRPr="00D025D0" w14:paraId="251FC2E8" w14:textId="77777777" w:rsidTr="000538D2">
        <w:trPr>
          <w:trHeight w:val="689"/>
        </w:trPr>
        <w:tc>
          <w:tcPr>
            <w:tcW w:w="4111" w:type="dxa"/>
            <w:shd w:val="clear" w:color="000000" w:fill="FFFFFF"/>
            <w:vAlign w:val="center"/>
            <w:hideMark/>
          </w:tcPr>
          <w:p w14:paraId="79D2F19D"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7: Desarrollar y Ejecutar Estrategia</w:t>
            </w:r>
            <w:r>
              <w:rPr>
                <w:rFonts w:ascii="Arial" w:eastAsia="Times New Roman" w:hAnsi="Arial" w:cs="Arial"/>
                <w:color w:val="000000"/>
                <w:sz w:val="20"/>
                <w:szCs w:val="20"/>
                <w:lang w:eastAsia="es-CO"/>
              </w:rPr>
              <w:t>s</w:t>
            </w:r>
            <w:r w:rsidRPr="00D025D0">
              <w:rPr>
                <w:rFonts w:ascii="Arial" w:eastAsia="Times New Roman" w:hAnsi="Arial" w:cs="Arial"/>
                <w:color w:val="000000"/>
                <w:sz w:val="20"/>
                <w:szCs w:val="20"/>
                <w:lang w:eastAsia="es-CO"/>
              </w:rPr>
              <w:t xml:space="preserve"> para incorporar los ODS en el ejercicio del Control Fiscal y la adhesión a Pacto Global de la Contraloría de Bogotá D.C.</w:t>
            </w:r>
          </w:p>
        </w:tc>
        <w:tc>
          <w:tcPr>
            <w:tcW w:w="1843" w:type="dxa"/>
            <w:shd w:val="clear" w:color="000000" w:fill="FFFFFF"/>
            <w:noWrap/>
            <w:vAlign w:val="center"/>
            <w:hideMark/>
          </w:tcPr>
          <w:p w14:paraId="2C8C1A3C"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 $</w:t>
            </w:r>
            <w:r w:rsidRPr="007E6B6D">
              <w:t xml:space="preserve"> </w:t>
            </w:r>
            <w:r w:rsidRPr="007E6B6D">
              <w:rPr>
                <w:rFonts w:ascii="Arial" w:eastAsia="Times New Roman" w:hAnsi="Arial" w:cs="Arial"/>
                <w:sz w:val="20"/>
                <w:szCs w:val="20"/>
                <w:lang w:eastAsia="es-CO"/>
              </w:rPr>
              <w:t>158.300.000</w:t>
            </w:r>
          </w:p>
        </w:tc>
        <w:tc>
          <w:tcPr>
            <w:tcW w:w="1701" w:type="dxa"/>
            <w:shd w:val="clear" w:color="000000" w:fill="FFFFFF"/>
            <w:noWrap/>
            <w:vAlign w:val="center"/>
            <w:hideMark/>
          </w:tcPr>
          <w:p w14:paraId="15D72F90"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 $102.000.000 </w:t>
            </w:r>
          </w:p>
        </w:tc>
        <w:tc>
          <w:tcPr>
            <w:tcW w:w="1276" w:type="dxa"/>
            <w:shd w:val="clear" w:color="000000" w:fill="FFFFFF"/>
            <w:vAlign w:val="center"/>
            <w:hideMark/>
          </w:tcPr>
          <w:p w14:paraId="7B4870E4" w14:textId="77777777" w:rsidR="00953614" w:rsidRPr="007E6B6D" w:rsidRDefault="00953614" w:rsidP="000538D2">
            <w:pPr>
              <w:spacing w:after="0" w:line="240" w:lineRule="auto"/>
              <w:jc w:val="center"/>
              <w:rPr>
                <w:rFonts w:ascii="Arial" w:eastAsia="Times New Roman" w:hAnsi="Arial" w:cs="Arial"/>
                <w:sz w:val="20"/>
                <w:szCs w:val="20"/>
                <w:lang w:eastAsia="es-CO"/>
              </w:rPr>
            </w:pPr>
            <w:r w:rsidRPr="007E6B6D">
              <w:rPr>
                <w:rFonts w:ascii="Arial" w:eastAsia="Times New Roman" w:hAnsi="Arial" w:cs="Arial"/>
                <w:sz w:val="20"/>
                <w:szCs w:val="20"/>
                <w:lang w:eastAsia="es-CO"/>
              </w:rPr>
              <w:t>64%</w:t>
            </w:r>
          </w:p>
        </w:tc>
      </w:tr>
      <w:tr w:rsidR="00953614" w:rsidRPr="00D025D0" w14:paraId="7E244AE7" w14:textId="77777777" w:rsidTr="000538D2">
        <w:trPr>
          <w:trHeight w:val="472"/>
        </w:trPr>
        <w:tc>
          <w:tcPr>
            <w:tcW w:w="4111" w:type="dxa"/>
            <w:shd w:val="clear" w:color="000000" w:fill="FFFFFF"/>
            <w:vAlign w:val="center"/>
            <w:hideMark/>
          </w:tcPr>
          <w:p w14:paraId="4E84FD4C" w14:textId="77777777" w:rsidR="00953614" w:rsidRPr="00D025D0" w:rsidRDefault="00953614" w:rsidP="000538D2">
            <w:pPr>
              <w:spacing w:after="0" w:line="240" w:lineRule="auto"/>
              <w:jc w:val="both"/>
              <w:rPr>
                <w:rFonts w:ascii="Arial" w:eastAsia="Times New Roman" w:hAnsi="Arial" w:cs="Arial"/>
                <w:color w:val="000000"/>
                <w:sz w:val="20"/>
                <w:szCs w:val="20"/>
                <w:lang w:eastAsia="es-CO"/>
              </w:rPr>
            </w:pPr>
            <w:r w:rsidRPr="00D025D0">
              <w:rPr>
                <w:rFonts w:ascii="Arial" w:eastAsia="Times New Roman" w:hAnsi="Arial" w:cs="Arial"/>
                <w:color w:val="000000"/>
                <w:sz w:val="20"/>
                <w:szCs w:val="20"/>
                <w:lang w:eastAsia="es-CO"/>
              </w:rPr>
              <w:t>META 8: Desarrollar y Ejecutar Estrategia Big Data.</w:t>
            </w:r>
          </w:p>
        </w:tc>
        <w:tc>
          <w:tcPr>
            <w:tcW w:w="1843" w:type="dxa"/>
            <w:shd w:val="clear" w:color="000000" w:fill="FFFFFF"/>
            <w:noWrap/>
            <w:vAlign w:val="center"/>
            <w:hideMark/>
          </w:tcPr>
          <w:p w14:paraId="5EF61D3B"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 $</w:t>
            </w:r>
            <w:r w:rsidRPr="007E6B6D">
              <w:t xml:space="preserve"> </w:t>
            </w:r>
            <w:r w:rsidRPr="007E6B6D">
              <w:rPr>
                <w:rFonts w:ascii="Arial" w:eastAsia="Times New Roman" w:hAnsi="Arial" w:cs="Arial"/>
                <w:sz w:val="20"/>
                <w:szCs w:val="20"/>
                <w:lang w:eastAsia="es-CO"/>
              </w:rPr>
              <w:t>141.700.000</w:t>
            </w:r>
          </w:p>
        </w:tc>
        <w:tc>
          <w:tcPr>
            <w:tcW w:w="1701" w:type="dxa"/>
            <w:shd w:val="clear" w:color="000000" w:fill="FFFFFF"/>
            <w:noWrap/>
            <w:vAlign w:val="center"/>
            <w:hideMark/>
          </w:tcPr>
          <w:p w14:paraId="22CC4B5C"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eastAsia="Times New Roman" w:hAnsi="Arial" w:cs="Arial"/>
                <w:sz w:val="20"/>
                <w:szCs w:val="20"/>
                <w:lang w:eastAsia="es-CO"/>
              </w:rPr>
              <w:t xml:space="preserve"> $78.000.000 </w:t>
            </w:r>
          </w:p>
        </w:tc>
        <w:tc>
          <w:tcPr>
            <w:tcW w:w="1276" w:type="dxa"/>
            <w:shd w:val="clear" w:color="000000" w:fill="FFFFFF"/>
            <w:vAlign w:val="center"/>
            <w:hideMark/>
          </w:tcPr>
          <w:p w14:paraId="1273C39E" w14:textId="77777777" w:rsidR="00953614" w:rsidRPr="007E6B6D" w:rsidRDefault="00953614" w:rsidP="000538D2">
            <w:pPr>
              <w:spacing w:after="0" w:line="240" w:lineRule="auto"/>
              <w:jc w:val="center"/>
              <w:rPr>
                <w:rFonts w:ascii="Arial" w:eastAsia="Times New Roman" w:hAnsi="Arial" w:cs="Arial"/>
                <w:sz w:val="20"/>
                <w:szCs w:val="20"/>
                <w:lang w:eastAsia="es-CO"/>
              </w:rPr>
            </w:pPr>
            <w:r w:rsidRPr="007E6B6D">
              <w:rPr>
                <w:rFonts w:ascii="Arial" w:eastAsia="Times New Roman" w:hAnsi="Arial" w:cs="Arial"/>
                <w:sz w:val="20"/>
                <w:szCs w:val="20"/>
                <w:lang w:eastAsia="es-CO"/>
              </w:rPr>
              <w:t>55%</w:t>
            </w:r>
          </w:p>
        </w:tc>
      </w:tr>
      <w:tr w:rsidR="00953614" w:rsidRPr="004D455D" w14:paraId="6DA291B0" w14:textId="77777777" w:rsidTr="000538D2">
        <w:trPr>
          <w:trHeight w:val="472"/>
        </w:trPr>
        <w:tc>
          <w:tcPr>
            <w:tcW w:w="4111" w:type="dxa"/>
            <w:shd w:val="clear" w:color="auto" w:fill="323E4F" w:themeFill="text2" w:themeFillShade="BF"/>
            <w:vAlign w:val="center"/>
          </w:tcPr>
          <w:p w14:paraId="515A7D33" w14:textId="77777777" w:rsidR="00953614" w:rsidRPr="004D455D" w:rsidRDefault="00953614" w:rsidP="000538D2">
            <w:pPr>
              <w:spacing w:after="0" w:line="240" w:lineRule="auto"/>
              <w:jc w:val="both"/>
              <w:rPr>
                <w:rFonts w:ascii="Arial" w:eastAsia="Times New Roman" w:hAnsi="Arial" w:cs="Arial"/>
                <w:color w:val="FFFFFF" w:themeColor="background1"/>
                <w:sz w:val="20"/>
                <w:szCs w:val="20"/>
                <w:lang w:eastAsia="es-CO"/>
              </w:rPr>
            </w:pPr>
            <w:r w:rsidRPr="004D455D">
              <w:rPr>
                <w:rFonts w:ascii="Arial" w:hAnsi="Arial" w:cs="Arial"/>
                <w:b/>
                <w:bCs/>
                <w:color w:val="FFFFFF" w:themeColor="background1"/>
                <w:sz w:val="20"/>
                <w:szCs w:val="20"/>
              </w:rPr>
              <w:t> TOTAL PROYECTO 1195</w:t>
            </w:r>
          </w:p>
        </w:tc>
        <w:tc>
          <w:tcPr>
            <w:tcW w:w="1843" w:type="dxa"/>
            <w:shd w:val="clear" w:color="auto" w:fill="323E4F" w:themeFill="text2" w:themeFillShade="BF"/>
            <w:noWrap/>
            <w:vAlign w:val="center"/>
          </w:tcPr>
          <w:p w14:paraId="1781DBFB"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hAnsi="Arial" w:cs="Arial"/>
                <w:b/>
                <w:bCs/>
                <w:sz w:val="20"/>
                <w:szCs w:val="20"/>
              </w:rPr>
              <w:t xml:space="preserve"> $7.638.273.000 </w:t>
            </w:r>
          </w:p>
        </w:tc>
        <w:tc>
          <w:tcPr>
            <w:tcW w:w="1701" w:type="dxa"/>
            <w:shd w:val="clear" w:color="auto" w:fill="323E4F" w:themeFill="text2" w:themeFillShade="BF"/>
            <w:noWrap/>
            <w:vAlign w:val="center"/>
          </w:tcPr>
          <w:p w14:paraId="6BE0E67A" w14:textId="77777777" w:rsidR="00953614" w:rsidRPr="007E6B6D" w:rsidRDefault="00953614" w:rsidP="000538D2">
            <w:pPr>
              <w:spacing w:after="0" w:line="240" w:lineRule="auto"/>
              <w:jc w:val="right"/>
              <w:rPr>
                <w:rFonts w:ascii="Arial" w:eastAsia="Times New Roman" w:hAnsi="Arial" w:cs="Arial"/>
                <w:sz w:val="20"/>
                <w:szCs w:val="20"/>
                <w:lang w:eastAsia="es-CO"/>
              </w:rPr>
            </w:pPr>
            <w:r w:rsidRPr="007E6B6D">
              <w:rPr>
                <w:rFonts w:ascii="Arial" w:hAnsi="Arial" w:cs="Arial"/>
                <w:b/>
                <w:bCs/>
                <w:sz w:val="20"/>
                <w:szCs w:val="20"/>
              </w:rPr>
              <w:t xml:space="preserve">$5.837.005.847 </w:t>
            </w:r>
          </w:p>
        </w:tc>
        <w:tc>
          <w:tcPr>
            <w:tcW w:w="1276" w:type="dxa"/>
            <w:shd w:val="clear" w:color="auto" w:fill="323E4F" w:themeFill="text2" w:themeFillShade="BF"/>
            <w:vAlign w:val="center"/>
          </w:tcPr>
          <w:p w14:paraId="2DF6BC4D" w14:textId="77777777" w:rsidR="00953614" w:rsidRPr="007E6B6D" w:rsidRDefault="00953614" w:rsidP="000538D2">
            <w:pPr>
              <w:spacing w:after="0" w:line="240" w:lineRule="auto"/>
              <w:jc w:val="center"/>
              <w:rPr>
                <w:rFonts w:ascii="Arial" w:eastAsia="Times New Roman" w:hAnsi="Arial" w:cs="Arial"/>
                <w:sz w:val="20"/>
                <w:szCs w:val="20"/>
                <w:lang w:eastAsia="es-CO"/>
              </w:rPr>
            </w:pPr>
            <w:r w:rsidRPr="007E6B6D">
              <w:rPr>
                <w:rFonts w:ascii="Arial" w:hAnsi="Arial" w:cs="Arial"/>
                <w:b/>
                <w:bCs/>
                <w:sz w:val="20"/>
                <w:szCs w:val="20"/>
              </w:rPr>
              <w:t>76%</w:t>
            </w:r>
          </w:p>
        </w:tc>
      </w:tr>
    </w:tbl>
    <w:p w14:paraId="10BC043A" w14:textId="77777777" w:rsidR="00953614" w:rsidRPr="00F943A8" w:rsidRDefault="00953614" w:rsidP="00953614">
      <w:pPr>
        <w:shd w:val="clear" w:color="auto" w:fill="FFFFFF"/>
        <w:spacing w:after="0" w:line="257" w:lineRule="atLeast"/>
        <w:rPr>
          <w:rFonts w:ascii="Arial" w:eastAsia="Times New Roman" w:hAnsi="Arial" w:cs="Arial"/>
          <w:b/>
          <w:bCs/>
          <w:sz w:val="16"/>
          <w:szCs w:val="16"/>
          <w:bdr w:val="none" w:sz="0" w:space="0" w:color="auto" w:frame="1"/>
          <w:lang w:eastAsia="es-CO"/>
        </w:rPr>
      </w:pPr>
      <w:r w:rsidRPr="00F943A8">
        <w:rPr>
          <w:rFonts w:ascii="Arial" w:hAnsi="Arial" w:cs="Arial"/>
          <w:sz w:val="16"/>
          <w:szCs w:val="16"/>
        </w:rPr>
        <w:t xml:space="preserve">Fuente: </w:t>
      </w:r>
      <w:r>
        <w:rPr>
          <w:rFonts w:ascii="Arial" w:hAnsi="Arial" w:cs="Arial"/>
          <w:sz w:val="16"/>
          <w:szCs w:val="16"/>
        </w:rPr>
        <w:t>Plan Anual de Adquisiciones a 31 de diciembre de 2020.</w:t>
      </w:r>
    </w:p>
    <w:p w14:paraId="0D3E340E" w14:textId="77777777" w:rsidR="00DF5844" w:rsidRDefault="00DF5844" w:rsidP="00953614">
      <w:pPr>
        <w:shd w:val="clear" w:color="auto" w:fill="FFFFFF"/>
        <w:spacing w:after="0" w:line="240" w:lineRule="auto"/>
      </w:pPr>
    </w:p>
    <w:p w14:paraId="74E0682D" w14:textId="1AB94CAC" w:rsidR="00953614" w:rsidRPr="00673E44" w:rsidRDefault="00953614" w:rsidP="00673E44">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No.3</w:t>
      </w:r>
      <w:r w:rsidR="00673E44">
        <w:rPr>
          <w:rFonts w:ascii="Arial" w:eastAsia="Times New Roman" w:hAnsi="Arial" w:cs="Arial"/>
          <w:b/>
          <w:bCs/>
          <w:bdr w:val="none" w:sz="0" w:space="0" w:color="auto" w:frame="1"/>
          <w:lang w:eastAsia="es-CO"/>
        </w:rPr>
        <w:t xml:space="preserve"> -  </w:t>
      </w:r>
      <w:r w:rsidRPr="00673E44">
        <w:rPr>
          <w:rFonts w:ascii="Arial" w:eastAsia="Times New Roman" w:hAnsi="Arial" w:cs="Arial"/>
          <w:b/>
          <w:bCs/>
          <w:bdr w:val="none" w:sz="0" w:space="0" w:color="auto" w:frame="1"/>
          <w:lang w:eastAsia="es-CO"/>
        </w:rPr>
        <w:t>Ejecución Presupuestal de la Inversión A 31 de mayo del 2020</w:t>
      </w:r>
    </w:p>
    <w:p w14:paraId="65EC3E74" w14:textId="7B692F08" w:rsidR="00953614" w:rsidRPr="00673E44" w:rsidRDefault="00953614" w:rsidP="00DF5844">
      <w:pPr>
        <w:shd w:val="clear" w:color="auto" w:fill="FFFFFF"/>
        <w:spacing w:after="0" w:line="240" w:lineRule="auto"/>
        <w:jc w:val="center"/>
        <w:rPr>
          <w:rFonts w:ascii="Arial" w:eastAsia="Times New Roman" w:hAnsi="Arial" w:cs="Arial"/>
          <w:b/>
          <w:bCs/>
          <w:bdr w:val="none" w:sz="0" w:space="0" w:color="auto" w:frame="1"/>
          <w:lang w:eastAsia="es-CO"/>
        </w:rPr>
      </w:pPr>
      <w:r w:rsidRPr="00673E44">
        <w:rPr>
          <w:rFonts w:ascii="Arial" w:eastAsia="Times New Roman" w:hAnsi="Arial" w:cs="Arial"/>
          <w:b/>
          <w:bCs/>
          <w:bdr w:val="none" w:sz="0" w:space="0" w:color="auto" w:frame="1"/>
          <w:lang w:eastAsia="es-CO"/>
        </w:rPr>
        <w:t>Proyecto de Inversión No. 1199</w:t>
      </w:r>
      <w:r w:rsidR="00DF5844">
        <w:rPr>
          <w:rFonts w:ascii="Arial" w:eastAsia="Times New Roman" w:hAnsi="Arial" w:cs="Arial"/>
          <w:b/>
          <w:bCs/>
          <w:bdr w:val="none" w:sz="0" w:space="0" w:color="auto" w:frame="1"/>
          <w:lang w:eastAsia="es-CO"/>
        </w:rPr>
        <w:t xml:space="preserve"> F</w:t>
      </w:r>
      <w:r w:rsidRPr="00673E44">
        <w:rPr>
          <w:rFonts w:ascii="Arial" w:eastAsia="Times New Roman" w:hAnsi="Arial" w:cs="Arial"/>
          <w:b/>
          <w:bCs/>
          <w:bdr w:val="none" w:sz="0" w:space="0" w:color="auto" w:frame="1"/>
          <w:lang w:eastAsia="es-CO"/>
        </w:rPr>
        <w:t>ortalecimiento del el Control Social a la Gestión Pública.</w:t>
      </w:r>
    </w:p>
    <w:p w14:paraId="3324DB62" w14:textId="77777777" w:rsidR="00953614" w:rsidRPr="001653B9" w:rsidRDefault="00953614" w:rsidP="00953614">
      <w:pPr>
        <w:shd w:val="clear" w:color="auto" w:fill="FFFFFF"/>
        <w:spacing w:after="0" w:line="240" w:lineRule="auto"/>
        <w:jc w:val="center"/>
        <w:rPr>
          <w:sz w:val="8"/>
        </w:rPr>
      </w:pPr>
    </w:p>
    <w:tbl>
      <w:tblPr>
        <w:tblW w:w="8931" w:type="dxa"/>
        <w:tblInd w:w="-5" w:type="dxa"/>
        <w:tblLayout w:type="fixed"/>
        <w:tblCellMar>
          <w:left w:w="70" w:type="dxa"/>
          <w:right w:w="70" w:type="dxa"/>
        </w:tblCellMar>
        <w:tblLook w:val="04A0" w:firstRow="1" w:lastRow="0" w:firstColumn="1" w:lastColumn="0" w:noHBand="0" w:noVBand="1"/>
      </w:tblPr>
      <w:tblGrid>
        <w:gridCol w:w="4253"/>
        <w:gridCol w:w="1701"/>
        <w:gridCol w:w="1701"/>
        <w:gridCol w:w="1276"/>
      </w:tblGrid>
      <w:tr w:rsidR="00953614" w:rsidRPr="00D60BE4" w14:paraId="4FE75E1E" w14:textId="77777777" w:rsidTr="001F7E01">
        <w:trPr>
          <w:trHeight w:val="675"/>
          <w:tblHeader/>
        </w:trPr>
        <w:tc>
          <w:tcPr>
            <w:tcW w:w="4253"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28010004" w14:textId="77777777" w:rsidR="00953614" w:rsidRPr="00D60BE4"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D60BE4">
              <w:rPr>
                <w:rFonts w:ascii="Arial" w:eastAsia="Times New Roman" w:hAnsi="Arial" w:cs="Arial"/>
                <w:b/>
                <w:bCs/>
                <w:color w:val="FFFFFF" w:themeColor="background1"/>
                <w:sz w:val="20"/>
                <w:szCs w:val="20"/>
                <w:lang w:eastAsia="es-CO"/>
              </w:rPr>
              <w:t>METAS</w:t>
            </w:r>
          </w:p>
        </w:tc>
        <w:tc>
          <w:tcPr>
            <w:tcW w:w="170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14:paraId="496A62E2" w14:textId="77777777" w:rsidR="00953614" w:rsidRPr="00D60BE4"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D60BE4">
              <w:rPr>
                <w:rFonts w:ascii="Arial" w:eastAsia="Times New Roman" w:hAnsi="Arial" w:cs="Arial"/>
                <w:b/>
                <w:bCs/>
                <w:color w:val="FFFFFF" w:themeColor="background1"/>
                <w:sz w:val="20"/>
                <w:szCs w:val="20"/>
                <w:lang w:eastAsia="es-CO"/>
              </w:rPr>
              <w:t>Apropiación Presupuestal vigencia 2020</w:t>
            </w:r>
          </w:p>
        </w:tc>
        <w:tc>
          <w:tcPr>
            <w:tcW w:w="1701"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14:paraId="1160523E" w14:textId="77777777" w:rsidR="00953614" w:rsidRPr="00D60BE4"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D60BE4">
              <w:rPr>
                <w:rFonts w:ascii="Arial" w:eastAsia="Times New Roman" w:hAnsi="Arial" w:cs="Arial"/>
                <w:b/>
                <w:bCs/>
                <w:color w:val="FFFFFF" w:themeColor="background1"/>
                <w:sz w:val="20"/>
                <w:szCs w:val="20"/>
                <w:lang w:eastAsia="es-CO"/>
              </w:rPr>
              <w:t>Ejecución</w:t>
            </w:r>
            <w:r w:rsidRPr="00D60BE4">
              <w:rPr>
                <w:rFonts w:ascii="Arial" w:eastAsia="Times New Roman" w:hAnsi="Arial" w:cs="Arial"/>
                <w:b/>
                <w:bCs/>
                <w:color w:val="FFFFFF" w:themeColor="background1"/>
                <w:sz w:val="20"/>
                <w:szCs w:val="20"/>
                <w:lang w:eastAsia="es-CO"/>
              </w:rPr>
              <w:br/>
              <w:t>Presupuestal</w:t>
            </w:r>
          </w:p>
        </w:tc>
        <w:tc>
          <w:tcPr>
            <w:tcW w:w="1276" w:type="dxa"/>
            <w:tcBorders>
              <w:top w:val="single" w:sz="4" w:space="0" w:color="auto"/>
              <w:left w:val="nil"/>
              <w:bottom w:val="single" w:sz="4" w:space="0" w:color="auto"/>
              <w:right w:val="single" w:sz="4" w:space="0" w:color="auto"/>
            </w:tcBorders>
            <w:shd w:val="clear" w:color="auto" w:fill="323E4F" w:themeFill="text2" w:themeFillShade="BF"/>
            <w:vAlign w:val="center"/>
            <w:hideMark/>
          </w:tcPr>
          <w:p w14:paraId="2A1B7E2A" w14:textId="77777777" w:rsidR="001F7E01" w:rsidRPr="004D455D" w:rsidRDefault="001F7E01" w:rsidP="001F7E01">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 xml:space="preserve">% </w:t>
            </w:r>
          </w:p>
          <w:p w14:paraId="27DC77A9" w14:textId="7BC3E699" w:rsidR="00953614" w:rsidRPr="00D60BE4" w:rsidRDefault="001F7E01" w:rsidP="001F7E01">
            <w:pPr>
              <w:spacing w:after="0" w:line="240" w:lineRule="auto"/>
              <w:jc w:val="center"/>
              <w:rPr>
                <w:rFonts w:ascii="Arial" w:eastAsia="Times New Roman" w:hAnsi="Arial" w:cs="Arial"/>
                <w:b/>
                <w:bCs/>
                <w:color w:val="FFFFFF" w:themeColor="background1"/>
                <w:sz w:val="20"/>
                <w:szCs w:val="20"/>
                <w:lang w:eastAsia="es-CO"/>
              </w:rPr>
            </w:pPr>
            <w:r w:rsidRPr="004D455D">
              <w:rPr>
                <w:rFonts w:ascii="Arial" w:eastAsia="Times New Roman" w:hAnsi="Arial" w:cs="Arial"/>
                <w:b/>
                <w:bCs/>
                <w:color w:val="FFFFFF" w:themeColor="background1"/>
                <w:sz w:val="20"/>
                <w:szCs w:val="20"/>
                <w:lang w:eastAsia="es-CO"/>
              </w:rPr>
              <w:t>Ejecución</w:t>
            </w:r>
          </w:p>
        </w:tc>
      </w:tr>
      <w:tr w:rsidR="00953614" w:rsidRPr="00A55B90" w14:paraId="0A8B0FF8" w14:textId="77777777" w:rsidTr="001F7E01">
        <w:trPr>
          <w:trHeight w:val="1567"/>
        </w:trPr>
        <w:tc>
          <w:tcPr>
            <w:tcW w:w="4253" w:type="dxa"/>
            <w:tcBorders>
              <w:top w:val="nil"/>
              <w:left w:val="single" w:sz="4" w:space="0" w:color="000000"/>
              <w:bottom w:val="single" w:sz="4" w:space="0" w:color="000000"/>
              <w:right w:val="single" w:sz="4" w:space="0" w:color="000000"/>
            </w:tcBorders>
            <w:shd w:val="clear" w:color="000000" w:fill="FFFFFF"/>
            <w:vAlign w:val="center"/>
            <w:hideMark/>
          </w:tcPr>
          <w:p w14:paraId="7A1288ED" w14:textId="77777777" w:rsidR="00953614" w:rsidRPr="00A55B90" w:rsidRDefault="00953614" w:rsidP="000538D2">
            <w:pPr>
              <w:spacing w:after="0" w:line="240" w:lineRule="auto"/>
              <w:jc w:val="both"/>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META 1: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w:t>
            </w:r>
          </w:p>
        </w:tc>
        <w:tc>
          <w:tcPr>
            <w:tcW w:w="1701" w:type="dxa"/>
            <w:tcBorders>
              <w:top w:val="nil"/>
              <w:left w:val="nil"/>
              <w:bottom w:val="single" w:sz="4" w:space="0" w:color="000000"/>
              <w:right w:val="single" w:sz="4" w:space="0" w:color="000000"/>
            </w:tcBorders>
            <w:shd w:val="clear" w:color="000000" w:fill="FFFFFF"/>
            <w:noWrap/>
            <w:vAlign w:val="center"/>
            <w:hideMark/>
          </w:tcPr>
          <w:p w14:paraId="341BD8BF"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t xml:space="preserve"> </w:t>
            </w:r>
            <w:r w:rsidRPr="00CF17E5">
              <w:rPr>
                <w:rFonts w:ascii="Arial" w:eastAsia="Times New Roman" w:hAnsi="Arial" w:cs="Arial"/>
                <w:color w:val="000000"/>
                <w:sz w:val="20"/>
                <w:szCs w:val="20"/>
                <w:lang w:eastAsia="es-CO"/>
              </w:rPr>
              <w:t>320</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034</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000</w:t>
            </w:r>
          </w:p>
        </w:tc>
        <w:tc>
          <w:tcPr>
            <w:tcW w:w="1701" w:type="dxa"/>
            <w:tcBorders>
              <w:top w:val="nil"/>
              <w:left w:val="nil"/>
              <w:bottom w:val="single" w:sz="4" w:space="0" w:color="000000"/>
              <w:right w:val="single" w:sz="4" w:space="0" w:color="000000"/>
            </w:tcBorders>
            <w:shd w:val="clear" w:color="000000" w:fill="FFFFFF"/>
            <w:noWrap/>
            <w:vAlign w:val="center"/>
            <w:hideMark/>
          </w:tcPr>
          <w:p w14:paraId="2B56D98D"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A55B90">
              <w:rPr>
                <w:rFonts w:ascii="Arial" w:eastAsia="Times New Roman" w:hAnsi="Arial" w:cs="Arial"/>
                <w:color w:val="000000"/>
                <w:sz w:val="20"/>
                <w:szCs w:val="20"/>
                <w:lang w:eastAsia="es-CO"/>
              </w:rPr>
              <w:t xml:space="preserve">177.000.000 </w:t>
            </w:r>
          </w:p>
        </w:tc>
        <w:tc>
          <w:tcPr>
            <w:tcW w:w="1276" w:type="dxa"/>
            <w:tcBorders>
              <w:top w:val="nil"/>
              <w:left w:val="nil"/>
              <w:bottom w:val="single" w:sz="4" w:space="0" w:color="000000"/>
              <w:right w:val="single" w:sz="4" w:space="0" w:color="000000"/>
            </w:tcBorders>
            <w:shd w:val="clear" w:color="000000" w:fill="FFFFFF"/>
            <w:vAlign w:val="center"/>
            <w:hideMark/>
          </w:tcPr>
          <w:p w14:paraId="3DE4B89C" w14:textId="77777777" w:rsidR="00953614" w:rsidRPr="00A55B9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55</w:t>
            </w:r>
            <w:r w:rsidRPr="00A55B90">
              <w:rPr>
                <w:rFonts w:ascii="Arial" w:eastAsia="Times New Roman" w:hAnsi="Arial" w:cs="Arial"/>
                <w:color w:val="000000"/>
                <w:sz w:val="20"/>
                <w:szCs w:val="20"/>
                <w:lang w:eastAsia="es-CO"/>
              </w:rPr>
              <w:t>%</w:t>
            </w:r>
          </w:p>
        </w:tc>
      </w:tr>
      <w:tr w:rsidR="00953614" w:rsidRPr="00A55B90" w14:paraId="7C298076" w14:textId="77777777" w:rsidTr="001F7E01">
        <w:trPr>
          <w:trHeight w:val="623"/>
        </w:trPr>
        <w:tc>
          <w:tcPr>
            <w:tcW w:w="4253" w:type="dxa"/>
            <w:tcBorders>
              <w:top w:val="nil"/>
              <w:left w:val="single" w:sz="4" w:space="0" w:color="000000"/>
              <w:bottom w:val="single" w:sz="4" w:space="0" w:color="000000"/>
              <w:right w:val="single" w:sz="4" w:space="0" w:color="000000"/>
            </w:tcBorders>
            <w:shd w:val="clear" w:color="000000" w:fill="FFFFFF"/>
            <w:vAlign w:val="center"/>
            <w:hideMark/>
          </w:tcPr>
          <w:p w14:paraId="13F041A9" w14:textId="77777777" w:rsidR="00953614" w:rsidRPr="00A55B90" w:rsidRDefault="00953614" w:rsidP="000538D2">
            <w:pPr>
              <w:spacing w:after="0" w:line="240" w:lineRule="auto"/>
              <w:jc w:val="both"/>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META 2: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tc>
        <w:tc>
          <w:tcPr>
            <w:tcW w:w="1701" w:type="dxa"/>
            <w:tcBorders>
              <w:top w:val="nil"/>
              <w:left w:val="nil"/>
              <w:bottom w:val="single" w:sz="4" w:space="0" w:color="000000"/>
              <w:right w:val="single" w:sz="4" w:space="0" w:color="000000"/>
            </w:tcBorders>
            <w:shd w:val="clear" w:color="000000" w:fill="FFFFFF"/>
            <w:noWrap/>
            <w:vAlign w:val="center"/>
            <w:hideMark/>
          </w:tcPr>
          <w:p w14:paraId="0313BC73"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t xml:space="preserve"> </w:t>
            </w:r>
            <w:r w:rsidRPr="00CF17E5">
              <w:rPr>
                <w:rFonts w:ascii="Arial" w:eastAsia="Times New Roman" w:hAnsi="Arial" w:cs="Arial"/>
                <w:color w:val="000000"/>
                <w:sz w:val="20"/>
                <w:szCs w:val="20"/>
                <w:lang w:eastAsia="es-CO"/>
              </w:rPr>
              <w:t>255</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134</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000</w:t>
            </w:r>
          </w:p>
        </w:tc>
        <w:tc>
          <w:tcPr>
            <w:tcW w:w="1701" w:type="dxa"/>
            <w:tcBorders>
              <w:top w:val="nil"/>
              <w:left w:val="nil"/>
              <w:bottom w:val="single" w:sz="4" w:space="0" w:color="000000"/>
              <w:right w:val="single" w:sz="4" w:space="0" w:color="000000"/>
            </w:tcBorders>
            <w:shd w:val="clear" w:color="000000" w:fill="FFFFFF"/>
            <w:noWrap/>
            <w:vAlign w:val="center"/>
            <w:hideMark/>
          </w:tcPr>
          <w:p w14:paraId="27314944"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A55B90">
              <w:rPr>
                <w:rFonts w:ascii="Arial" w:eastAsia="Times New Roman" w:hAnsi="Arial" w:cs="Arial"/>
                <w:color w:val="000000"/>
                <w:sz w:val="20"/>
                <w:szCs w:val="20"/>
                <w:lang w:eastAsia="es-CO"/>
              </w:rPr>
              <w:t xml:space="preserve">130.000.000 </w:t>
            </w:r>
          </w:p>
        </w:tc>
        <w:tc>
          <w:tcPr>
            <w:tcW w:w="1276" w:type="dxa"/>
            <w:tcBorders>
              <w:top w:val="nil"/>
              <w:left w:val="nil"/>
              <w:bottom w:val="single" w:sz="4" w:space="0" w:color="000000"/>
              <w:right w:val="single" w:sz="4" w:space="0" w:color="000000"/>
            </w:tcBorders>
            <w:shd w:val="clear" w:color="000000" w:fill="FFFFFF"/>
            <w:vAlign w:val="center"/>
            <w:hideMark/>
          </w:tcPr>
          <w:p w14:paraId="28D4861B" w14:textId="77777777" w:rsidR="00953614" w:rsidRPr="00A55B9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51</w:t>
            </w:r>
            <w:r w:rsidRPr="00A55B90">
              <w:rPr>
                <w:rFonts w:ascii="Arial" w:eastAsia="Times New Roman" w:hAnsi="Arial" w:cs="Arial"/>
                <w:color w:val="000000"/>
                <w:sz w:val="20"/>
                <w:szCs w:val="20"/>
                <w:lang w:eastAsia="es-CO"/>
              </w:rPr>
              <w:t>%</w:t>
            </w:r>
          </w:p>
        </w:tc>
      </w:tr>
      <w:tr w:rsidR="00953614" w:rsidRPr="00A55B90" w14:paraId="7971461D" w14:textId="77777777" w:rsidTr="001F7E01">
        <w:trPr>
          <w:trHeight w:val="765"/>
        </w:trPr>
        <w:tc>
          <w:tcPr>
            <w:tcW w:w="4253" w:type="dxa"/>
            <w:tcBorders>
              <w:top w:val="nil"/>
              <w:left w:val="single" w:sz="4" w:space="0" w:color="000000"/>
              <w:bottom w:val="single" w:sz="4" w:space="0" w:color="000000"/>
              <w:right w:val="single" w:sz="4" w:space="0" w:color="000000"/>
            </w:tcBorders>
            <w:shd w:val="clear" w:color="000000" w:fill="FFFFFF"/>
            <w:vAlign w:val="center"/>
            <w:hideMark/>
          </w:tcPr>
          <w:p w14:paraId="5F323A15" w14:textId="77777777" w:rsidR="00953614" w:rsidRPr="00A55B90" w:rsidRDefault="00953614" w:rsidP="000538D2">
            <w:pPr>
              <w:spacing w:after="0" w:line="240" w:lineRule="auto"/>
              <w:jc w:val="both"/>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 xml:space="preserve">META 3: Desarrollar y ejecutar estrategias de divulgación en medios locales de comunicación como televisión, prensa, radio y/o redes sociales entre otros, para realizar, producir y emitir contenidos audiovisuales </w:t>
            </w:r>
            <w:r w:rsidRPr="00A55B90">
              <w:rPr>
                <w:rFonts w:ascii="Arial" w:eastAsia="Times New Roman" w:hAnsi="Arial" w:cs="Arial"/>
                <w:color w:val="000000"/>
                <w:sz w:val="20"/>
                <w:szCs w:val="20"/>
                <w:lang w:eastAsia="es-CO"/>
              </w:rPr>
              <w:lastRenderedPageBreak/>
              <w:t>pedagógicos para fortalecimiento d</w:t>
            </w:r>
            <w:r>
              <w:rPr>
                <w:rFonts w:ascii="Arial" w:eastAsia="Times New Roman" w:hAnsi="Arial" w:cs="Arial"/>
                <w:color w:val="000000"/>
                <w:sz w:val="20"/>
                <w:szCs w:val="20"/>
                <w:lang w:eastAsia="es-CO"/>
              </w:rPr>
              <w:t>el control social en las comunid</w:t>
            </w:r>
            <w:r w:rsidRPr="00A55B90">
              <w:rPr>
                <w:rFonts w:ascii="Arial" w:eastAsia="Times New Roman" w:hAnsi="Arial" w:cs="Arial"/>
                <w:color w:val="000000"/>
                <w:sz w:val="20"/>
                <w:szCs w:val="20"/>
                <w:lang w:eastAsia="es-CO"/>
              </w:rPr>
              <w:t>ades de las veinte (20) localidades y así poder acercar a las organizaciones sociales y ciudadanía en general y hacer presencia institucional.</w:t>
            </w:r>
          </w:p>
        </w:tc>
        <w:tc>
          <w:tcPr>
            <w:tcW w:w="1701" w:type="dxa"/>
            <w:tcBorders>
              <w:top w:val="nil"/>
              <w:left w:val="nil"/>
              <w:bottom w:val="single" w:sz="4" w:space="0" w:color="000000"/>
              <w:right w:val="single" w:sz="4" w:space="0" w:color="000000"/>
            </w:tcBorders>
            <w:shd w:val="clear" w:color="000000" w:fill="FFFFFF"/>
            <w:noWrap/>
            <w:vAlign w:val="center"/>
            <w:hideMark/>
          </w:tcPr>
          <w:p w14:paraId="24EB245A"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 xml:space="preserve"> $27</w:t>
            </w:r>
            <w:r w:rsidRPr="00A55B90">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5</w:t>
            </w:r>
            <w:r w:rsidRPr="00A55B90">
              <w:rPr>
                <w:rFonts w:ascii="Arial" w:eastAsia="Times New Roman" w:hAnsi="Arial" w:cs="Arial"/>
                <w:color w:val="000000"/>
                <w:sz w:val="20"/>
                <w:szCs w:val="20"/>
                <w:lang w:eastAsia="es-CO"/>
              </w:rPr>
              <w:t xml:space="preserve">00.000 </w:t>
            </w:r>
          </w:p>
        </w:tc>
        <w:tc>
          <w:tcPr>
            <w:tcW w:w="1701" w:type="dxa"/>
            <w:tcBorders>
              <w:top w:val="nil"/>
              <w:left w:val="nil"/>
              <w:bottom w:val="single" w:sz="4" w:space="0" w:color="000000"/>
              <w:right w:val="single" w:sz="4" w:space="0" w:color="000000"/>
            </w:tcBorders>
            <w:shd w:val="clear" w:color="000000" w:fill="FFFFFF"/>
            <w:noWrap/>
            <w:vAlign w:val="center"/>
            <w:hideMark/>
          </w:tcPr>
          <w:p w14:paraId="6BDE59AC"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A55B90">
              <w:rPr>
                <w:rFonts w:ascii="Arial" w:eastAsia="Times New Roman" w:hAnsi="Arial" w:cs="Arial"/>
                <w:color w:val="000000"/>
                <w:sz w:val="20"/>
                <w:szCs w:val="20"/>
                <w:lang w:eastAsia="es-CO"/>
              </w:rPr>
              <w:t xml:space="preserve">15.000.000 </w:t>
            </w:r>
          </w:p>
        </w:tc>
        <w:tc>
          <w:tcPr>
            <w:tcW w:w="1276" w:type="dxa"/>
            <w:tcBorders>
              <w:top w:val="nil"/>
              <w:left w:val="nil"/>
              <w:bottom w:val="single" w:sz="4" w:space="0" w:color="000000"/>
              <w:right w:val="single" w:sz="4" w:space="0" w:color="000000"/>
            </w:tcBorders>
            <w:shd w:val="clear" w:color="000000" w:fill="FFFFFF"/>
            <w:vAlign w:val="center"/>
            <w:hideMark/>
          </w:tcPr>
          <w:p w14:paraId="4C23188A" w14:textId="77777777" w:rsidR="00953614" w:rsidRPr="00A55B9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55</w:t>
            </w:r>
            <w:r w:rsidRPr="00A55B90">
              <w:rPr>
                <w:rFonts w:ascii="Arial" w:eastAsia="Times New Roman" w:hAnsi="Arial" w:cs="Arial"/>
                <w:color w:val="000000"/>
                <w:sz w:val="20"/>
                <w:szCs w:val="20"/>
                <w:lang w:eastAsia="es-CO"/>
              </w:rPr>
              <w:t>%</w:t>
            </w:r>
          </w:p>
        </w:tc>
      </w:tr>
      <w:tr w:rsidR="00953614" w:rsidRPr="00A55B90" w14:paraId="5B2E78DA" w14:textId="77777777" w:rsidTr="001F7E01">
        <w:trPr>
          <w:trHeight w:val="1216"/>
        </w:trPr>
        <w:tc>
          <w:tcPr>
            <w:tcW w:w="4253" w:type="dxa"/>
            <w:tcBorders>
              <w:top w:val="nil"/>
              <w:left w:val="single" w:sz="4" w:space="0" w:color="000000"/>
              <w:bottom w:val="single" w:sz="4" w:space="0" w:color="000000"/>
              <w:right w:val="single" w:sz="4" w:space="0" w:color="000000"/>
            </w:tcBorders>
            <w:shd w:val="clear" w:color="000000" w:fill="FFFFFF"/>
            <w:vAlign w:val="center"/>
            <w:hideMark/>
          </w:tcPr>
          <w:p w14:paraId="099BBA87" w14:textId="77777777" w:rsidR="00953614" w:rsidRPr="00A55B90" w:rsidRDefault="00953614" w:rsidP="000538D2">
            <w:pPr>
              <w:spacing w:after="0" w:line="240" w:lineRule="auto"/>
              <w:jc w:val="both"/>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 xml:space="preserve">META 4: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w:t>
            </w:r>
          </w:p>
        </w:tc>
        <w:tc>
          <w:tcPr>
            <w:tcW w:w="1701" w:type="dxa"/>
            <w:tcBorders>
              <w:top w:val="nil"/>
              <w:left w:val="nil"/>
              <w:bottom w:val="single" w:sz="4" w:space="0" w:color="000000"/>
              <w:right w:val="single" w:sz="4" w:space="0" w:color="000000"/>
            </w:tcBorders>
            <w:shd w:val="clear" w:color="000000" w:fill="FFFFFF"/>
            <w:noWrap/>
            <w:vAlign w:val="center"/>
            <w:hideMark/>
          </w:tcPr>
          <w:p w14:paraId="364F876A"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496</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705</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000</w:t>
            </w:r>
          </w:p>
        </w:tc>
        <w:tc>
          <w:tcPr>
            <w:tcW w:w="1701" w:type="dxa"/>
            <w:tcBorders>
              <w:top w:val="nil"/>
              <w:left w:val="nil"/>
              <w:bottom w:val="single" w:sz="4" w:space="0" w:color="000000"/>
              <w:right w:val="single" w:sz="4" w:space="0" w:color="000000"/>
            </w:tcBorders>
            <w:shd w:val="clear" w:color="000000" w:fill="FFFFFF"/>
            <w:noWrap/>
            <w:vAlign w:val="center"/>
            <w:hideMark/>
          </w:tcPr>
          <w:p w14:paraId="240AB418"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  299.725.000</w:t>
            </w:r>
          </w:p>
        </w:tc>
        <w:tc>
          <w:tcPr>
            <w:tcW w:w="1276" w:type="dxa"/>
            <w:tcBorders>
              <w:top w:val="nil"/>
              <w:left w:val="nil"/>
              <w:bottom w:val="single" w:sz="4" w:space="0" w:color="000000"/>
              <w:right w:val="single" w:sz="4" w:space="0" w:color="000000"/>
            </w:tcBorders>
            <w:shd w:val="clear" w:color="000000" w:fill="FFFFFF"/>
            <w:vAlign w:val="center"/>
            <w:hideMark/>
          </w:tcPr>
          <w:p w14:paraId="49ABB43E" w14:textId="77777777" w:rsidR="00953614" w:rsidRPr="00A55B9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r w:rsidRPr="00A55B90">
              <w:rPr>
                <w:rFonts w:ascii="Arial" w:eastAsia="Times New Roman" w:hAnsi="Arial" w:cs="Arial"/>
                <w:color w:val="000000"/>
                <w:sz w:val="20"/>
                <w:szCs w:val="20"/>
                <w:lang w:eastAsia="es-CO"/>
              </w:rPr>
              <w:t>0%</w:t>
            </w:r>
          </w:p>
        </w:tc>
      </w:tr>
      <w:tr w:rsidR="00953614" w:rsidRPr="00A55B90" w14:paraId="351A6578" w14:textId="77777777" w:rsidTr="001F7E01">
        <w:trPr>
          <w:trHeight w:val="918"/>
        </w:trPr>
        <w:tc>
          <w:tcPr>
            <w:tcW w:w="4253" w:type="dxa"/>
            <w:tcBorders>
              <w:top w:val="nil"/>
              <w:left w:val="single" w:sz="4" w:space="0" w:color="000000"/>
              <w:bottom w:val="single" w:sz="4" w:space="0" w:color="000000"/>
              <w:right w:val="single" w:sz="4" w:space="0" w:color="000000"/>
            </w:tcBorders>
            <w:shd w:val="clear" w:color="000000" w:fill="FFFFFF"/>
            <w:vAlign w:val="center"/>
            <w:hideMark/>
          </w:tcPr>
          <w:p w14:paraId="20DF243B" w14:textId="77777777" w:rsidR="00953614" w:rsidRPr="00A55B90" w:rsidRDefault="00953614" w:rsidP="000538D2">
            <w:pPr>
              <w:spacing w:after="0" w:line="240" w:lineRule="auto"/>
              <w:jc w:val="both"/>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META 5: Desarrollar y ejecutar una estrategia institucional en el marco del Plan Anticorrupción de la Contraloría de Bogotá D.C.</w:t>
            </w:r>
          </w:p>
        </w:tc>
        <w:tc>
          <w:tcPr>
            <w:tcW w:w="1701" w:type="dxa"/>
            <w:tcBorders>
              <w:top w:val="nil"/>
              <w:left w:val="nil"/>
              <w:bottom w:val="single" w:sz="4" w:space="0" w:color="000000"/>
              <w:right w:val="single" w:sz="4" w:space="0" w:color="000000"/>
            </w:tcBorders>
            <w:shd w:val="clear" w:color="000000" w:fill="FFFFFF"/>
            <w:noWrap/>
            <w:vAlign w:val="center"/>
            <w:hideMark/>
          </w:tcPr>
          <w:p w14:paraId="2B7DA787"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CF17E5">
              <w:rPr>
                <w:rFonts w:ascii="Arial" w:eastAsia="Times New Roman" w:hAnsi="Arial" w:cs="Arial"/>
                <w:color w:val="000000"/>
                <w:sz w:val="20"/>
                <w:szCs w:val="20"/>
                <w:lang w:eastAsia="es-CO"/>
              </w:rPr>
              <w:t>518</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704</w:t>
            </w:r>
            <w:r>
              <w:rPr>
                <w:rFonts w:ascii="Arial" w:eastAsia="Times New Roman" w:hAnsi="Arial" w:cs="Arial"/>
                <w:color w:val="000000"/>
                <w:sz w:val="20"/>
                <w:szCs w:val="20"/>
                <w:lang w:eastAsia="es-CO"/>
              </w:rPr>
              <w:t>.</w:t>
            </w:r>
            <w:r w:rsidRPr="00CF17E5">
              <w:rPr>
                <w:rFonts w:ascii="Arial" w:eastAsia="Times New Roman" w:hAnsi="Arial" w:cs="Arial"/>
                <w:color w:val="000000"/>
                <w:sz w:val="20"/>
                <w:szCs w:val="20"/>
                <w:lang w:eastAsia="es-CO"/>
              </w:rPr>
              <w:t>000</w:t>
            </w:r>
          </w:p>
        </w:tc>
        <w:tc>
          <w:tcPr>
            <w:tcW w:w="1701" w:type="dxa"/>
            <w:tcBorders>
              <w:top w:val="nil"/>
              <w:left w:val="nil"/>
              <w:bottom w:val="single" w:sz="4" w:space="0" w:color="000000"/>
              <w:right w:val="single" w:sz="4" w:space="0" w:color="000000"/>
            </w:tcBorders>
            <w:shd w:val="clear" w:color="000000" w:fill="FFFFFF"/>
            <w:noWrap/>
            <w:vAlign w:val="center"/>
            <w:hideMark/>
          </w:tcPr>
          <w:p w14:paraId="0E90B372" w14:textId="77777777" w:rsidR="00953614" w:rsidRPr="00A55B90" w:rsidRDefault="00953614" w:rsidP="000538D2">
            <w:pPr>
              <w:spacing w:after="0" w:line="240" w:lineRule="auto"/>
              <w:jc w:val="right"/>
              <w:rPr>
                <w:rFonts w:ascii="Arial" w:eastAsia="Times New Roman" w:hAnsi="Arial" w:cs="Arial"/>
                <w:color w:val="000000"/>
                <w:sz w:val="20"/>
                <w:szCs w:val="20"/>
                <w:lang w:eastAsia="es-CO"/>
              </w:rPr>
            </w:pPr>
            <w:r w:rsidRPr="00A55B90">
              <w:rPr>
                <w:rFonts w:ascii="Arial" w:eastAsia="Times New Roman" w:hAnsi="Arial" w:cs="Arial"/>
                <w:color w:val="000000"/>
                <w:sz w:val="20"/>
                <w:szCs w:val="20"/>
                <w:lang w:eastAsia="es-CO"/>
              </w:rPr>
              <w:t>$  288.900.000</w:t>
            </w:r>
          </w:p>
        </w:tc>
        <w:tc>
          <w:tcPr>
            <w:tcW w:w="1276" w:type="dxa"/>
            <w:tcBorders>
              <w:top w:val="nil"/>
              <w:left w:val="nil"/>
              <w:bottom w:val="single" w:sz="4" w:space="0" w:color="000000"/>
              <w:right w:val="single" w:sz="4" w:space="0" w:color="000000"/>
            </w:tcBorders>
            <w:shd w:val="clear" w:color="000000" w:fill="FFFFFF"/>
            <w:vAlign w:val="center"/>
            <w:hideMark/>
          </w:tcPr>
          <w:p w14:paraId="6040E83D" w14:textId="77777777" w:rsidR="00953614" w:rsidRPr="00A55B90" w:rsidRDefault="00953614" w:rsidP="000538D2">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56</w:t>
            </w:r>
            <w:r w:rsidRPr="00A55B90">
              <w:rPr>
                <w:rFonts w:ascii="Arial" w:eastAsia="Times New Roman" w:hAnsi="Arial" w:cs="Arial"/>
                <w:color w:val="000000"/>
                <w:sz w:val="20"/>
                <w:szCs w:val="20"/>
                <w:lang w:eastAsia="es-CO"/>
              </w:rPr>
              <w:t>%</w:t>
            </w:r>
          </w:p>
        </w:tc>
      </w:tr>
      <w:tr w:rsidR="00953614" w:rsidRPr="00D60BE4" w14:paraId="2DDC87B6" w14:textId="77777777" w:rsidTr="001F7E01">
        <w:trPr>
          <w:trHeight w:val="566"/>
        </w:trPr>
        <w:tc>
          <w:tcPr>
            <w:tcW w:w="4253" w:type="dxa"/>
            <w:tcBorders>
              <w:top w:val="nil"/>
              <w:left w:val="single" w:sz="4" w:space="0" w:color="000000"/>
              <w:bottom w:val="single" w:sz="4" w:space="0" w:color="000000"/>
              <w:right w:val="nil"/>
            </w:tcBorders>
            <w:shd w:val="clear" w:color="auto" w:fill="323E4F" w:themeFill="text2" w:themeFillShade="BF"/>
            <w:vAlign w:val="center"/>
            <w:hideMark/>
          </w:tcPr>
          <w:p w14:paraId="50B3895B" w14:textId="77777777" w:rsidR="00953614" w:rsidRPr="00D60BE4" w:rsidRDefault="00953614" w:rsidP="000538D2">
            <w:pPr>
              <w:spacing w:after="0" w:line="240" w:lineRule="auto"/>
              <w:rPr>
                <w:rFonts w:ascii="Arial" w:eastAsia="Times New Roman" w:hAnsi="Arial" w:cs="Arial"/>
                <w:b/>
                <w:bCs/>
                <w:color w:val="FFFFFF" w:themeColor="background1"/>
                <w:sz w:val="20"/>
                <w:szCs w:val="20"/>
                <w:lang w:eastAsia="es-CO"/>
              </w:rPr>
            </w:pPr>
            <w:r w:rsidRPr="00D60BE4">
              <w:rPr>
                <w:rFonts w:ascii="Arial" w:eastAsia="Times New Roman" w:hAnsi="Arial" w:cs="Arial"/>
                <w:b/>
                <w:bCs/>
                <w:color w:val="FFFFFF" w:themeColor="background1"/>
                <w:sz w:val="20"/>
                <w:szCs w:val="20"/>
                <w:lang w:eastAsia="es-CO"/>
              </w:rPr>
              <w:t>TOTAL 1199</w:t>
            </w:r>
          </w:p>
        </w:tc>
        <w:tc>
          <w:tcPr>
            <w:tcW w:w="1701" w:type="dxa"/>
            <w:tcBorders>
              <w:top w:val="nil"/>
              <w:left w:val="single" w:sz="4" w:space="0" w:color="000000"/>
              <w:bottom w:val="single" w:sz="4" w:space="0" w:color="000000"/>
              <w:right w:val="single" w:sz="4" w:space="0" w:color="000000"/>
            </w:tcBorders>
            <w:shd w:val="clear" w:color="auto" w:fill="323E4F" w:themeFill="text2" w:themeFillShade="BF"/>
            <w:noWrap/>
            <w:vAlign w:val="center"/>
            <w:hideMark/>
          </w:tcPr>
          <w:p w14:paraId="12A93CF5" w14:textId="77777777" w:rsidR="00953614" w:rsidRPr="00D60BE4" w:rsidRDefault="00953614" w:rsidP="000538D2">
            <w:pPr>
              <w:spacing w:after="0" w:line="240" w:lineRule="auto"/>
              <w:jc w:val="right"/>
              <w:rPr>
                <w:rFonts w:ascii="Arial" w:eastAsia="Times New Roman" w:hAnsi="Arial" w:cs="Arial"/>
                <w:b/>
                <w:bCs/>
                <w:color w:val="FFFFFF" w:themeColor="background1"/>
                <w:sz w:val="20"/>
                <w:szCs w:val="20"/>
                <w:lang w:eastAsia="es-CO"/>
              </w:rPr>
            </w:pPr>
            <w:r w:rsidRPr="00D60BE4">
              <w:rPr>
                <w:rFonts w:ascii="Arial" w:eastAsia="Times New Roman" w:hAnsi="Arial" w:cs="Arial"/>
                <w:b/>
                <w:bCs/>
                <w:color w:val="FFFFFF" w:themeColor="background1"/>
                <w:sz w:val="20"/>
                <w:szCs w:val="20"/>
                <w:lang w:eastAsia="es-CO"/>
              </w:rPr>
              <w:t xml:space="preserve"> $1.618.077.000 </w:t>
            </w:r>
          </w:p>
        </w:tc>
        <w:tc>
          <w:tcPr>
            <w:tcW w:w="1701" w:type="dxa"/>
            <w:tcBorders>
              <w:top w:val="nil"/>
              <w:left w:val="nil"/>
              <w:bottom w:val="single" w:sz="4" w:space="0" w:color="000000"/>
              <w:right w:val="single" w:sz="4" w:space="0" w:color="000000"/>
            </w:tcBorders>
            <w:shd w:val="clear" w:color="auto" w:fill="323E4F" w:themeFill="text2" w:themeFillShade="BF"/>
            <w:noWrap/>
            <w:vAlign w:val="center"/>
            <w:hideMark/>
          </w:tcPr>
          <w:p w14:paraId="01942EC4" w14:textId="77777777" w:rsidR="00953614" w:rsidRPr="00D60BE4" w:rsidRDefault="00953614" w:rsidP="000538D2">
            <w:pPr>
              <w:spacing w:after="0" w:line="240" w:lineRule="auto"/>
              <w:jc w:val="right"/>
              <w:rPr>
                <w:rFonts w:ascii="Arial" w:eastAsia="Times New Roman" w:hAnsi="Arial" w:cs="Arial"/>
                <w:b/>
                <w:bCs/>
                <w:color w:val="FFFFFF" w:themeColor="background1"/>
                <w:sz w:val="20"/>
                <w:szCs w:val="20"/>
                <w:lang w:eastAsia="es-CO"/>
              </w:rPr>
            </w:pPr>
            <w:r w:rsidRPr="00D60BE4">
              <w:rPr>
                <w:rFonts w:ascii="Arial" w:eastAsia="Times New Roman" w:hAnsi="Arial" w:cs="Arial"/>
                <w:b/>
                <w:bCs/>
                <w:color w:val="FFFFFF" w:themeColor="background1"/>
                <w:sz w:val="20"/>
                <w:szCs w:val="20"/>
                <w:lang w:eastAsia="es-CO"/>
              </w:rPr>
              <w:t xml:space="preserve"> $910.625.000 </w:t>
            </w:r>
          </w:p>
        </w:tc>
        <w:tc>
          <w:tcPr>
            <w:tcW w:w="1276" w:type="dxa"/>
            <w:tcBorders>
              <w:top w:val="nil"/>
              <w:left w:val="nil"/>
              <w:bottom w:val="single" w:sz="4" w:space="0" w:color="000000"/>
              <w:right w:val="single" w:sz="4" w:space="0" w:color="000000"/>
            </w:tcBorders>
            <w:shd w:val="clear" w:color="auto" w:fill="323E4F" w:themeFill="text2" w:themeFillShade="BF"/>
            <w:vAlign w:val="center"/>
            <w:hideMark/>
          </w:tcPr>
          <w:p w14:paraId="2CD2CBAD" w14:textId="77777777" w:rsidR="00953614" w:rsidRPr="00D60BE4" w:rsidRDefault="00953614" w:rsidP="000538D2">
            <w:pPr>
              <w:spacing w:after="0" w:line="240" w:lineRule="auto"/>
              <w:jc w:val="center"/>
              <w:rPr>
                <w:rFonts w:ascii="Arial" w:eastAsia="Times New Roman" w:hAnsi="Arial" w:cs="Arial"/>
                <w:b/>
                <w:bCs/>
                <w:color w:val="FFFFFF" w:themeColor="background1"/>
                <w:sz w:val="20"/>
                <w:szCs w:val="20"/>
                <w:lang w:eastAsia="es-CO"/>
              </w:rPr>
            </w:pPr>
            <w:r>
              <w:rPr>
                <w:rFonts w:ascii="Arial" w:eastAsia="Times New Roman" w:hAnsi="Arial" w:cs="Arial"/>
                <w:b/>
                <w:bCs/>
                <w:color w:val="FFFFFF" w:themeColor="background1"/>
                <w:sz w:val="20"/>
                <w:szCs w:val="20"/>
                <w:lang w:eastAsia="es-CO"/>
              </w:rPr>
              <w:t>1</w:t>
            </w:r>
            <w:r w:rsidRPr="00D60BE4">
              <w:rPr>
                <w:rFonts w:ascii="Arial" w:eastAsia="Times New Roman" w:hAnsi="Arial" w:cs="Arial"/>
                <w:b/>
                <w:bCs/>
                <w:color w:val="FFFFFF" w:themeColor="background1"/>
                <w:sz w:val="20"/>
                <w:szCs w:val="20"/>
                <w:lang w:eastAsia="es-CO"/>
              </w:rPr>
              <w:t>0%</w:t>
            </w:r>
          </w:p>
        </w:tc>
      </w:tr>
    </w:tbl>
    <w:p w14:paraId="7822DB41" w14:textId="77777777" w:rsidR="00953614" w:rsidRPr="00F943A8" w:rsidRDefault="00953614" w:rsidP="00953614">
      <w:pPr>
        <w:shd w:val="clear" w:color="auto" w:fill="FFFFFF"/>
        <w:spacing w:after="0" w:line="257" w:lineRule="atLeast"/>
        <w:rPr>
          <w:rFonts w:ascii="Arial" w:eastAsia="Times New Roman" w:hAnsi="Arial" w:cs="Arial"/>
          <w:b/>
          <w:bCs/>
          <w:sz w:val="16"/>
          <w:szCs w:val="16"/>
          <w:bdr w:val="none" w:sz="0" w:space="0" w:color="auto" w:frame="1"/>
          <w:lang w:eastAsia="es-CO"/>
        </w:rPr>
      </w:pPr>
      <w:r w:rsidRPr="00F943A8">
        <w:rPr>
          <w:rFonts w:ascii="Arial" w:hAnsi="Arial" w:cs="Arial"/>
          <w:sz w:val="16"/>
          <w:szCs w:val="16"/>
        </w:rPr>
        <w:t xml:space="preserve">Fuente: </w:t>
      </w:r>
      <w:r>
        <w:rPr>
          <w:rFonts w:ascii="Arial" w:hAnsi="Arial" w:cs="Arial"/>
          <w:sz w:val="16"/>
          <w:szCs w:val="16"/>
        </w:rPr>
        <w:t>Plan Anual de Adquisiciones a 31 de diciembre de 2020.</w:t>
      </w:r>
    </w:p>
    <w:p w14:paraId="6C424BBA" w14:textId="77777777" w:rsidR="00953614" w:rsidRDefault="00953614" w:rsidP="00953614">
      <w:pPr>
        <w:shd w:val="clear" w:color="auto" w:fill="FFFFFF"/>
        <w:spacing w:after="0" w:line="240" w:lineRule="auto"/>
        <w:jc w:val="center"/>
        <w:rPr>
          <w:rFonts w:ascii="Arial" w:hAnsi="Arial" w:cs="Arial"/>
          <w:b/>
        </w:rPr>
      </w:pPr>
    </w:p>
    <w:p w14:paraId="50FF58CE" w14:textId="77777777" w:rsidR="0039381C" w:rsidRDefault="0039381C" w:rsidP="00953614">
      <w:pPr>
        <w:shd w:val="clear" w:color="auto" w:fill="FFFFFF"/>
        <w:spacing w:after="0" w:line="240" w:lineRule="auto"/>
        <w:jc w:val="both"/>
        <w:rPr>
          <w:rFonts w:ascii="Arial" w:hAnsi="Arial" w:cs="Arial"/>
          <w:b/>
        </w:rPr>
      </w:pPr>
    </w:p>
    <w:p w14:paraId="74125DF8" w14:textId="27C5E526" w:rsidR="00A06C0D" w:rsidRPr="00DC036B" w:rsidRDefault="00AA3F6B" w:rsidP="00A06C0D">
      <w:pPr>
        <w:shd w:val="clear" w:color="auto" w:fill="FFFFFF"/>
        <w:spacing w:after="0" w:line="240" w:lineRule="auto"/>
        <w:jc w:val="both"/>
        <w:rPr>
          <w:rFonts w:ascii="Arial" w:hAnsi="Arial" w:cs="Arial"/>
        </w:rPr>
      </w:pPr>
      <w:r>
        <w:rPr>
          <w:rFonts w:ascii="Arial" w:hAnsi="Arial" w:cs="Arial"/>
        </w:rPr>
        <w:t xml:space="preserve">A continuación </w:t>
      </w:r>
      <w:r w:rsidR="00A06C0D">
        <w:rPr>
          <w:rFonts w:ascii="Arial" w:hAnsi="Arial" w:cs="Arial"/>
        </w:rPr>
        <w:t xml:space="preserve">se </w:t>
      </w:r>
      <w:r>
        <w:rPr>
          <w:rFonts w:ascii="Arial" w:hAnsi="Arial" w:cs="Arial"/>
        </w:rPr>
        <w:t xml:space="preserve">describe </w:t>
      </w:r>
      <w:r w:rsidR="00A06C0D">
        <w:rPr>
          <w:rFonts w:ascii="Arial" w:hAnsi="Arial" w:cs="Arial"/>
        </w:rPr>
        <w:t>el presupuesto armonizado al nuevo Plan de Desarrollo</w:t>
      </w:r>
      <w:r w:rsidR="00A06C0D" w:rsidRPr="007E6B6D">
        <w:rPr>
          <w:rFonts w:ascii="Arial" w:hAnsi="Arial" w:cs="Arial"/>
        </w:rPr>
        <w:t xml:space="preserve">, </w:t>
      </w:r>
      <w:r w:rsidR="00A06C0D">
        <w:rPr>
          <w:rFonts w:ascii="Arial" w:hAnsi="Arial" w:cs="Arial"/>
        </w:rPr>
        <w:t xml:space="preserve"> por valor total de $2.473.385.820, </w:t>
      </w:r>
      <w:r w:rsidR="00A06C0D" w:rsidRPr="007E6B6D">
        <w:rPr>
          <w:rFonts w:ascii="Arial" w:hAnsi="Arial" w:cs="Arial"/>
        </w:rPr>
        <w:t xml:space="preserve">para financiar los </w:t>
      </w:r>
      <w:r w:rsidR="00A06C0D">
        <w:rPr>
          <w:rFonts w:ascii="Arial" w:hAnsi="Arial" w:cs="Arial"/>
        </w:rPr>
        <w:t>proyectos de inversión</w:t>
      </w:r>
      <w:r w:rsidR="00212FA9">
        <w:rPr>
          <w:rFonts w:ascii="Arial" w:hAnsi="Arial" w:cs="Arial"/>
        </w:rPr>
        <w:t xml:space="preserve"> 7626 y 7627</w:t>
      </w:r>
      <w:r w:rsidR="00A06C0D">
        <w:rPr>
          <w:rFonts w:ascii="Arial" w:hAnsi="Arial" w:cs="Arial"/>
        </w:rPr>
        <w:t>.</w:t>
      </w:r>
    </w:p>
    <w:p w14:paraId="46286275" w14:textId="77777777" w:rsidR="00953614" w:rsidRDefault="00953614" w:rsidP="00953614">
      <w:pPr>
        <w:shd w:val="clear" w:color="auto" w:fill="FFFFFF"/>
        <w:spacing w:after="0" w:line="240" w:lineRule="auto"/>
        <w:jc w:val="center"/>
        <w:rPr>
          <w:rFonts w:ascii="Arial" w:hAnsi="Arial" w:cs="Arial"/>
          <w:b/>
        </w:rPr>
      </w:pPr>
    </w:p>
    <w:p w14:paraId="1655F2C1" w14:textId="77777777" w:rsidR="00953614" w:rsidRDefault="00953614" w:rsidP="00953614">
      <w:pPr>
        <w:shd w:val="clear" w:color="auto" w:fill="FFFFFF"/>
        <w:spacing w:after="0" w:line="240" w:lineRule="auto"/>
        <w:jc w:val="center"/>
        <w:rPr>
          <w:rFonts w:ascii="Arial" w:hAnsi="Arial" w:cs="Arial"/>
          <w:b/>
        </w:rPr>
      </w:pPr>
    </w:p>
    <w:p w14:paraId="3517B3F7" w14:textId="4B0C666E" w:rsidR="00953614" w:rsidRDefault="00CB0FA0" w:rsidP="00212FA9">
      <w:pPr>
        <w:shd w:val="clear" w:color="auto" w:fill="FFFFFF"/>
        <w:spacing w:after="0" w:line="240" w:lineRule="auto"/>
        <w:jc w:val="center"/>
        <w:rPr>
          <w:rFonts w:ascii="Arial" w:hAnsi="Arial" w:cs="Arial"/>
          <w:b/>
        </w:rPr>
      </w:pPr>
      <w:r w:rsidRPr="00A81D1A">
        <w:rPr>
          <w:rFonts w:ascii="Arial" w:hAnsi="Arial" w:cs="Arial"/>
          <w:b/>
        </w:rPr>
        <w:t>EJECUCIÓN DE LOS PROYECTOS DE INVERSIÓN EN EL MARCO DEL P</w:t>
      </w:r>
      <w:r w:rsidR="00212FA9">
        <w:rPr>
          <w:rFonts w:ascii="Arial" w:hAnsi="Arial" w:cs="Arial"/>
          <w:b/>
        </w:rPr>
        <w:t>LAN DE DESARROLLO DISTRITAL - PDD</w:t>
      </w:r>
      <w:r w:rsidRPr="00A81D1A">
        <w:rPr>
          <w:rFonts w:ascii="Arial" w:hAnsi="Arial" w:cs="Arial"/>
          <w:b/>
        </w:rPr>
        <w:t xml:space="preserve"> </w:t>
      </w:r>
      <w:r w:rsidR="00212FA9">
        <w:rPr>
          <w:rFonts w:ascii="Arial" w:hAnsi="Arial" w:cs="Arial"/>
          <w:b/>
        </w:rPr>
        <w:t xml:space="preserve"> </w:t>
      </w:r>
      <w:r w:rsidRPr="00A81D1A">
        <w:rPr>
          <w:rFonts w:ascii="Arial" w:hAnsi="Arial" w:cs="Arial"/>
          <w:b/>
        </w:rPr>
        <w:t>"UN NUEVO CONTRATO SOCIAL Y AMBIENTAL PARA BOGOTÁ DEL SIGLO XXI” A 3</w:t>
      </w:r>
      <w:r>
        <w:rPr>
          <w:rFonts w:ascii="Arial" w:hAnsi="Arial" w:cs="Arial"/>
          <w:b/>
        </w:rPr>
        <w:t>1</w:t>
      </w:r>
      <w:r w:rsidRPr="00A81D1A">
        <w:rPr>
          <w:rFonts w:ascii="Arial" w:hAnsi="Arial" w:cs="Arial"/>
          <w:b/>
        </w:rPr>
        <w:t xml:space="preserve"> DE </w:t>
      </w:r>
      <w:r>
        <w:rPr>
          <w:rFonts w:ascii="Arial" w:hAnsi="Arial" w:cs="Arial"/>
          <w:b/>
        </w:rPr>
        <w:t>DICIEMBRE DE 2020</w:t>
      </w:r>
    </w:p>
    <w:p w14:paraId="695FCF70" w14:textId="77777777" w:rsidR="00953614" w:rsidRDefault="00953614" w:rsidP="00953614">
      <w:pPr>
        <w:shd w:val="clear" w:color="auto" w:fill="FFFFFF"/>
        <w:spacing w:after="0" w:line="240" w:lineRule="auto"/>
        <w:rPr>
          <w:rFonts w:ascii="Arial" w:hAnsi="Arial" w:cs="Arial"/>
          <w:b/>
        </w:rPr>
      </w:pPr>
    </w:p>
    <w:p w14:paraId="0394148E" w14:textId="43141D02" w:rsidR="00953614" w:rsidRDefault="00953614" w:rsidP="00953614">
      <w:pPr>
        <w:jc w:val="both"/>
        <w:rPr>
          <w:rFonts w:ascii="Arial" w:hAnsi="Arial" w:cs="Arial"/>
        </w:rPr>
      </w:pPr>
      <w:r w:rsidRPr="001E70C4">
        <w:rPr>
          <w:rFonts w:ascii="Arial" w:hAnsi="Arial" w:cs="Arial"/>
        </w:rPr>
        <w:t xml:space="preserve">La Contraloría de Bogotá D.C., </w:t>
      </w:r>
      <w:r>
        <w:rPr>
          <w:rFonts w:ascii="Arial" w:hAnsi="Arial" w:cs="Arial"/>
        </w:rPr>
        <w:t>en el marco del Plan de Desarrollo Distrital “</w:t>
      </w:r>
      <w:r w:rsidRPr="00B032E2">
        <w:rPr>
          <w:rFonts w:ascii="Arial" w:hAnsi="Arial" w:cs="Arial"/>
          <w:i/>
        </w:rPr>
        <w:t>Un nuevo Contrato Social y Ambiental para Bogotá del Siglo XXI</w:t>
      </w:r>
      <w:r>
        <w:rPr>
          <w:rFonts w:ascii="Arial" w:hAnsi="Arial" w:cs="Arial"/>
        </w:rPr>
        <w:t xml:space="preserve">”, formuló los siguientes </w:t>
      </w:r>
      <w:r w:rsidRPr="001E70C4">
        <w:rPr>
          <w:rFonts w:ascii="Arial" w:hAnsi="Arial" w:cs="Arial"/>
        </w:rPr>
        <w:t>cuatro (4</w:t>
      </w:r>
      <w:r>
        <w:rPr>
          <w:rFonts w:ascii="Arial" w:hAnsi="Arial" w:cs="Arial"/>
        </w:rPr>
        <w:t xml:space="preserve">) proyectos de inversión: No. </w:t>
      </w:r>
      <w:r w:rsidRPr="007512F1">
        <w:rPr>
          <w:rFonts w:ascii="Arial" w:hAnsi="Arial" w:cs="Arial"/>
        </w:rPr>
        <w:t>7626</w:t>
      </w:r>
      <w:r>
        <w:rPr>
          <w:rFonts w:ascii="Arial" w:hAnsi="Arial" w:cs="Arial"/>
        </w:rPr>
        <w:t xml:space="preserve"> -</w:t>
      </w:r>
      <w:r w:rsidRPr="007512F1">
        <w:rPr>
          <w:rFonts w:ascii="Arial" w:hAnsi="Arial" w:cs="Arial"/>
        </w:rPr>
        <w:t>Fortalecimiento de la cultura democrática en el ejercicio del control social como instrumento para mejorar la relación estado-ciudadanía, la previsión de los fenómenos de corrupción y la legitim</w:t>
      </w:r>
      <w:r>
        <w:rPr>
          <w:rFonts w:ascii="Arial" w:hAnsi="Arial" w:cs="Arial"/>
        </w:rPr>
        <w:t xml:space="preserve">ación del control fiscal; No. </w:t>
      </w:r>
      <w:r w:rsidRPr="007512F1">
        <w:rPr>
          <w:rFonts w:ascii="Arial" w:hAnsi="Arial" w:cs="Arial"/>
        </w:rPr>
        <w:t>7627</w:t>
      </w:r>
      <w:r>
        <w:rPr>
          <w:rFonts w:ascii="Arial" w:hAnsi="Arial" w:cs="Arial"/>
        </w:rPr>
        <w:t xml:space="preserve"> - </w:t>
      </w:r>
      <w:r w:rsidRPr="007512F1">
        <w:rPr>
          <w:rFonts w:ascii="Arial" w:hAnsi="Arial" w:cs="Arial"/>
        </w:rPr>
        <w:t>Fortalecimiento del Sistema Integrado de Gestión SIG, MI</w:t>
      </w:r>
      <w:r>
        <w:rPr>
          <w:rFonts w:ascii="Arial" w:hAnsi="Arial" w:cs="Arial"/>
        </w:rPr>
        <w:t xml:space="preserve">PG y la Capacidad Institucional;  </w:t>
      </w:r>
      <w:r w:rsidR="006F711D">
        <w:rPr>
          <w:rFonts w:ascii="Arial" w:hAnsi="Arial" w:cs="Arial"/>
        </w:rPr>
        <w:t xml:space="preserve"> </w:t>
      </w:r>
      <w:r>
        <w:rPr>
          <w:rFonts w:ascii="Arial" w:hAnsi="Arial" w:cs="Arial"/>
        </w:rPr>
        <w:t xml:space="preserve">No. </w:t>
      </w:r>
      <w:r w:rsidRPr="003B56AE">
        <w:rPr>
          <w:rFonts w:ascii="Arial" w:hAnsi="Arial" w:cs="Arial"/>
        </w:rPr>
        <w:t>7694</w:t>
      </w:r>
      <w:r>
        <w:rPr>
          <w:rFonts w:ascii="Arial" w:hAnsi="Arial" w:cs="Arial"/>
        </w:rPr>
        <w:t xml:space="preserve"> -</w:t>
      </w:r>
      <w:r w:rsidRPr="003B56AE">
        <w:rPr>
          <w:rFonts w:ascii="Arial" w:hAnsi="Arial" w:cs="Arial"/>
        </w:rPr>
        <w:t xml:space="preserve"> Fortalecimiento de la Infraestructura de las Tecnologías </w:t>
      </w:r>
      <w:r w:rsidR="00301D4F">
        <w:rPr>
          <w:rFonts w:ascii="Arial" w:hAnsi="Arial" w:cs="Arial"/>
        </w:rPr>
        <w:t>de la Información, mediante la adquisición de bienes y s</w:t>
      </w:r>
      <w:r w:rsidRPr="003B56AE">
        <w:rPr>
          <w:rFonts w:ascii="Arial" w:hAnsi="Arial" w:cs="Arial"/>
        </w:rPr>
        <w:t>ervi</w:t>
      </w:r>
      <w:r w:rsidR="00301D4F">
        <w:rPr>
          <w:rFonts w:ascii="Arial" w:hAnsi="Arial" w:cs="Arial"/>
        </w:rPr>
        <w:t>cios de TI para la Contraloría d</w:t>
      </w:r>
      <w:r w:rsidRPr="003B56AE">
        <w:rPr>
          <w:rFonts w:ascii="Arial" w:hAnsi="Arial" w:cs="Arial"/>
        </w:rPr>
        <w:t>e Bogotá D.C.</w:t>
      </w:r>
      <w:r>
        <w:rPr>
          <w:rFonts w:ascii="Arial" w:hAnsi="Arial" w:cs="Arial"/>
        </w:rPr>
        <w:t xml:space="preserve"> y No. </w:t>
      </w:r>
      <w:r w:rsidRPr="003B56AE">
        <w:rPr>
          <w:rFonts w:ascii="Arial" w:hAnsi="Arial" w:cs="Arial"/>
        </w:rPr>
        <w:t>7704</w:t>
      </w:r>
      <w:r>
        <w:rPr>
          <w:rFonts w:ascii="Arial" w:hAnsi="Arial" w:cs="Arial"/>
        </w:rPr>
        <w:t xml:space="preserve"> - </w:t>
      </w:r>
      <w:r w:rsidRPr="003B56AE">
        <w:rPr>
          <w:rFonts w:ascii="Arial" w:hAnsi="Arial" w:cs="Arial"/>
        </w:rPr>
        <w:t>Fortalecimiento de la Infraestructura física y dotación de mobiliario de la Contr</w:t>
      </w:r>
      <w:r>
        <w:rPr>
          <w:rFonts w:ascii="Arial" w:hAnsi="Arial" w:cs="Arial"/>
        </w:rPr>
        <w:t>aloría de Bogotá D.C.</w:t>
      </w:r>
    </w:p>
    <w:p w14:paraId="495D53A5" w14:textId="4B46E3B6" w:rsidR="008C3B36" w:rsidRPr="00BD085C" w:rsidRDefault="008C3B36" w:rsidP="008C3B36">
      <w:pPr>
        <w:pStyle w:val="xxmsonormal"/>
        <w:shd w:val="clear" w:color="auto" w:fill="FFFFFF"/>
        <w:jc w:val="both"/>
        <w:rPr>
          <w:rFonts w:ascii="Arial" w:eastAsia="Arial" w:hAnsi="Arial" w:cs="Arial"/>
          <w:sz w:val="22"/>
          <w:szCs w:val="22"/>
          <w:lang w:val="es-ES" w:eastAsia="en-US"/>
        </w:rPr>
      </w:pPr>
      <w:r>
        <w:rPr>
          <w:rFonts w:ascii="Arial" w:hAnsi="Arial" w:cs="Arial"/>
          <w:sz w:val="22"/>
          <w:szCs w:val="22"/>
          <w:lang w:eastAsia="en-US"/>
        </w:rPr>
        <w:t xml:space="preserve">Los Proyectos de Inversión, fueron articulados </w:t>
      </w:r>
      <w:r w:rsidRPr="00C976A4">
        <w:rPr>
          <w:rFonts w:ascii="Arial" w:eastAsia="Arial" w:hAnsi="Arial" w:cs="Arial"/>
          <w:sz w:val="22"/>
          <w:szCs w:val="22"/>
          <w:lang w:val="es-ES" w:eastAsia="en-US"/>
        </w:rPr>
        <w:t>al Plan Estratégico Institucional 2020-2022, “</w:t>
      </w:r>
      <w:r w:rsidRPr="00C976A4">
        <w:rPr>
          <w:rFonts w:ascii="Arial" w:eastAsia="Arial" w:hAnsi="Arial" w:cs="Arial"/>
          <w:i/>
          <w:sz w:val="22"/>
          <w:szCs w:val="22"/>
          <w:lang w:val="es-ES" w:eastAsia="en-US"/>
        </w:rPr>
        <w:t>CONTROL FISCAL PARA UNA NUEVA AGENDA URBANA</w:t>
      </w:r>
      <w:r w:rsidRPr="00C976A4">
        <w:rPr>
          <w:rFonts w:ascii="Arial" w:eastAsia="Arial" w:hAnsi="Arial" w:cs="Arial"/>
          <w:sz w:val="22"/>
          <w:szCs w:val="22"/>
          <w:lang w:val="es-ES" w:eastAsia="en-US"/>
        </w:rPr>
        <w:t>”, en los objetivos corporativos:   “</w:t>
      </w:r>
      <w:r w:rsidRPr="00C976A4">
        <w:rPr>
          <w:rFonts w:ascii="Arial" w:eastAsia="Arial" w:hAnsi="Arial" w:cs="Arial"/>
          <w:i/>
          <w:sz w:val="22"/>
          <w:szCs w:val="22"/>
          <w:lang w:val="es-ES" w:eastAsia="en-US"/>
        </w:rPr>
        <w:t>Ejercer un control fiscal para una ciudad sostenible”</w:t>
      </w:r>
      <w:r w:rsidRPr="00C976A4">
        <w:rPr>
          <w:rFonts w:ascii="Arial" w:eastAsia="Arial" w:hAnsi="Arial" w:cs="Arial"/>
          <w:sz w:val="22"/>
          <w:szCs w:val="22"/>
          <w:lang w:val="es-ES" w:eastAsia="en-US"/>
        </w:rPr>
        <w:t>, “</w:t>
      </w:r>
      <w:r w:rsidRPr="00C976A4">
        <w:rPr>
          <w:rFonts w:ascii="Arial" w:eastAsia="Arial" w:hAnsi="Arial" w:cs="Arial"/>
          <w:i/>
          <w:sz w:val="22"/>
          <w:szCs w:val="22"/>
          <w:lang w:val="es-ES" w:eastAsia="en-US"/>
        </w:rPr>
        <w:t>Ejercer un control fiscal enfocado a resultados</w:t>
      </w:r>
      <w:r w:rsidR="00301D4F">
        <w:rPr>
          <w:rFonts w:ascii="Arial" w:eastAsia="Arial" w:hAnsi="Arial" w:cs="Arial"/>
          <w:sz w:val="22"/>
          <w:szCs w:val="22"/>
          <w:lang w:val="es-ES" w:eastAsia="en-US"/>
        </w:rPr>
        <w:t xml:space="preserve">”, </w:t>
      </w:r>
      <w:r w:rsidRPr="00C976A4">
        <w:rPr>
          <w:rFonts w:ascii="Arial" w:eastAsia="Arial" w:hAnsi="Arial" w:cs="Arial"/>
          <w:sz w:val="22"/>
          <w:szCs w:val="22"/>
          <w:lang w:val="es-ES" w:eastAsia="en-US"/>
        </w:rPr>
        <w:t>“</w:t>
      </w:r>
      <w:r w:rsidRPr="00C976A4">
        <w:rPr>
          <w:rFonts w:ascii="Arial" w:eastAsia="Arial" w:hAnsi="Arial" w:cs="Arial"/>
          <w:i/>
          <w:sz w:val="22"/>
          <w:szCs w:val="22"/>
          <w:lang w:val="es-ES" w:eastAsia="en-US"/>
        </w:rPr>
        <w:t>Fortalecer la gestión de la Entidad hacia el mejoramiento continuo</w:t>
      </w:r>
      <w:r w:rsidRPr="00C976A4">
        <w:rPr>
          <w:rFonts w:ascii="Arial" w:eastAsia="Arial" w:hAnsi="Arial" w:cs="Arial"/>
          <w:sz w:val="22"/>
          <w:szCs w:val="22"/>
          <w:lang w:val="es-ES" w:eastAsia="en-US"/>
        </w:rPr>
        <w:t>”</w:t>
      </w:r>
      <w:r>
        <w:rPr>
          <w:rFonts w:ascii="Arial" w:eastAsia="Arial" w:hAnsi="Arial" w:cs="Arial"/>
          <w:sz w:val="22"/>
          <w:szCs w:val="22"/>
          <w:lang w:val="es-ES" w:eastAsia="en-US"/>
        </w:rPr>
        <w:t>,</w:t>
      </w:r>
      <w:r w:rsidRPr="00BD085C">
        <w:rPr>
          <w:rFonts w:ascii="Arial" w:eastAsia="Arial" w:hAnsi="Arial" w:cs="Arial"/>
          <w:sz w:val="22"/>
          <w:szCs w:val="22"/>
          <w:lang w:val="es-ES" w:eastAsia="en-US"/>
        </w:rPr>
        <w:t xml:space="preserve"> </w:t>
      </w:r>
      <w:r w:rsidR="00301D4F">
        <w:rPr>
          <w:rFonts w:ascii="Arial" w:eastAsia="Arial" w:hAnsi="Arial" w:cs="Arial"/>
          <w:sz w:val="22"/>
          <w:szCs w:val="22"/>
          <w:lang w:val="es-ES" w:eastAsia="en-US"/>
        </w:rPr>
        <w:t xml:space="preserve">y </w:t>
      </w:r>
      <w:r w:rsidRPr="00BD085C">
        <w:rPr>
          <w:rFonts w:ascii="Arial" w:eastAsia="Arial" w:hAnsi="Arial" w:cs="Arial"/>
          <w:sz w:val="22"/>
          <w:szCs w:val="22"/>
          <w:lang w:val="es-ES" w:eastAsia="en-US"/>
        </w:rPr>
        <w:t>“</w:t>
      </w:r>
      <w:r w:rsidRPr="00BD085C">
        <w:rPr>
          <w:rFonts w:ascii="Arial" w:eastAsia="Arial" w:hAnsi="Arial" w:cs="Arial"/>
          <w:i/>
          <w:sz w:val="22"/>
          <w:szCs w:val="22"/>
          <w:lang w:val="es-ES" w:eastAsia="en-US"/>
        </w:rPr>
        <w:t>Fortalecer el control social a través de mecanismos de participación ciudadana y de la rendición de cuentas”</w:t>
      </w:r>
      <w:r w:rsidR="00CF29D8">
        <w:rPr>
          <w:rFonts w:ascii="Arial" w:eastAsia="Arial" w:hAnsi="Arial" w:cs="Arial"/>
          <w:sz w:val="22"/>
          <w:szCs w:val="22"/>
          <w:lang w:val="es-ES" w:eastAsia="en-US"/>
        </w:rPr>
        <w:t>.</w:t>
      </w:r>
    </w:p>
    <w:p w14:paraId="1C5EBBAF" w14:textId="77777777" w:rsidR="008C3B36" w:rsidRPr="00BD085C" w:rsidRDefault="008C3B36" w:rsidP="008C3B36">
      <w:pPr>
        <w:pStyle w:val="xxmsonormal"/>
        <w:shd w:val="clear" w:color="auto" w:fill="FFFFFF"/>
        <w:jc w:val="both"/>
        <w:rPr>
          <w:rFonts w:ascii="Arial" w:eastAsia="Arial" w:hAnsi="Arial" w:cs="Arial"/>
          <w:sz w:val="22"/>
          <w:szCs w:val="22"/>
          <w:lang w:val="es-ES" w:eastAsia="en-US"/>
        </w:rPr>
      </w:pPr>
    </w:p>
    <w:p w14:paraId="62E54EF2" w14:textId="2D0B6AA1" w:rsidR="00953614" w:rsidRDefault="009E065E" w:rsidP="00953614">
      <w:pPr>
        <w:shd w:val="clear" w:color="auto" w:fill="FFFFFF"/>
        <w:spacing w:after="0" w:line="240" w:lineRule="auto"/>
        <w:jc w:val="both"/>
        <w:rPr>
          <w:rFonts w:ascii="Arial" w:hAnsi="Arial" w:cs="Arial"/>
        </w:rPr>
      </w:pPr>
      <w:r>
        <w:rPr>
          <w:rFonts w:ascii="Arial" w:hAnsi="Arial" w:cs="Arial"/>
        </w:rPr>
        <w:lastRenderedPageBreak/>
        <w:t xml:space="preserve">Del </w:t>
      </w:r>
      <w:r w:rsidR="00953614">
        <w:rPr>
          <w:rFonts w:ascii="Arial" w:hAnsi="Arial" w:cs="Arial"/>
        </w:rPr>
        <w:t xml:space="preserve">total de los recursos </w:t>
      </w:r>
      <w:r w:rsidR="000D2067">
        <w:rPr>
          <w:rFonts w:ascii="Arial" w:hAnsi="Arial" w:cs="Arial"/>
        </w:rPr>
        <w:t>armonizados</w:t>
      </w:r>
      <w:r w:rsidR="00FB4D3C">
        <w:rPr>
          <w:rFonts w:ascii="Arial" w:hAnsi="Arial" w:cs="Arial"/>
        </w:rPr>
        <w:t xml:space="preserve"> </w:t>
      </w:r>
      <w:r>
        <w:rPr>
          <w:rFonts w:ascii="Arial" w:hAnsi="Arial" w:cs="Arial"/>
        </w:rPr>
        <w:t>por valor de</w:t>
      </w:r>
      <w:r w:rsidR="00953614" w:rsidRPr="000D16A8">
        <w:rPr>
          <w:rFonts w:ascii="Arial" w:hAnsi="Arial" w:cs="Arial"/>
        </w:rPr>
        <w:t xml:space="preserve"> $</w:t>
      </w:r>
      <w:r w:rsidR="00953614">
        <w:rPr>
          <w:rFonts w:ascii="Arial" w:hAnsi="Arial" w:cs="Arial"/>
        </w:rPr>
        <w:t>2.473.3</w:t>
      </w:r>
      <w:r w:rsidR="00953614" w:rsidRPr="000D16A8">
        <w:rPr>
          <w:rFonts w:ascii="Arial" w:hAnsi="Arial" w:cs="Arial"/>
        </w:rPr>
        <w:t xml:space="preserve"> millones de pesos, a </w:t>
      </w:r>
      <w:r w:rsidR="00953614">
        <w:rPr>
          <w:rFonts w:ascii="Arial" w:hAnsi="Arial" w:cs="Arial"/>
        </w:rPr>
        <w:t xml:space="preserve">diciembre </w:t>
      </w:r>
      <w:r w:rsidR="00953614" w:rsidRPr="000D16A8">
        <w:rPr>
          <w:rFonts w:ascii="Arial" w:hAnsi="Arial" w:cs="Arial"/>
        </w:rPr>
        <w:t>31 se ejecutaron $</w:t>
      </w:r>
      <w:r w:rsidR="00953614">
        <w:rPr>
          <w:rFonts w:ascii="Arial" w:hAnsi="Arial" w:cs="Arial"/>
        </w:rPr>
        <w:t>2.463.4</w:t>
      </w:r>
      <w:r w:rsidR="00953614" w:rsidRPr="000D16A8">
        <w:rPr>
          <w:rFonts w:ascii="Arial" w:hAnsi="Arial" w:cs="Arial"/>
        </w:rPr>
        <w:t xml:space="preserve"> millones, que equivalen al </w:t>
      </w:r>
      <w:r w:rsidR="00953614">
        <w:rPr>
          <w:rFonts w:ascii="Arial" w:hAnsi="Arial" w:cs="Arial"/>
        </w:rPr>
        <w:t>99.6</w:t>
      </w:r>
      <w:r>
        <w:rPr>
          <w:rFonts w:ascii="Arial" w:hAnsi="Arial" w:cs="Arial"/>
        </w:rPr>
        <w:t>%, así: el proyecto de i</w:t>
      </w:r>
      <w:r w:rsidR="00953614" w:rsidRPr="000D16A8">
        <w:rPr>
          <w:rFonts w:ascii="Arial" w:hAnsi="Arial" w:cs="Arial"/>
        </w:rPr>
        <w:t xml:space="preserve">nversión No. </w:t>
      </w:r>
      <w:r w:rsidR="00953614">
        <w:rPr>
          <w:rFonts w:ascii="Arial" w:hAnsi="Arial" w:cs="Arial"/>
        </w:rPr>
        <w:t>7627</w:t>
      </w:r>
      <w:r w:rsidR="00953614" w:rsidRPr="000D16A8">
        <w:rPr>
          <w:rFonts w:ascii="Arial" w:hAnsi="Arial" w:cs="Arial"/>
        </w:rPr>
        <w:t xml:space="preserve"> ejecutó </w:t>
      </w:r>
      <w:r w:rsidR="00953614" w:rsidRPr="00DD32F6">
        <w:rPr>
          <w:rFonts w:ascii="Arial" w:hAnsi="Arial" w:cs="Arial"/>
        </w:rPr>
        <w:t>$1.965</w:t>
      </w:r>
      <w:r w:rsidR="00953614">
        <w:rPr>
          <w:rFonts w:ascii="Arial" w:hAnsi="Arial" w:cs="Arial"/>
        </w:rPr>
        <w:t xml:space="preserve"> millones, que </w:t>
      </w:r>
      <w:r w:rsidR="00953614" w:rsidRPr="000D16A8">
        <w:rPr>
          <w:rFonts w:ascii="Arial" w:hAnsi="Arial" w:cs="Arial"/>
        </w:rPr>
        <w:t xml:space="preserve">equivale al </w:t>
      </w:r>
      <w:r w:rsidR="00953614">
        <w:rPr>
          <w:rFonts w:ascii="Arial" w:hAnsi="Arial" w:cs="Arial"/>
        </w:rPr>
        <w:t>99.9</w:t>
      </w:r>
      <w:r>
        <w:rPr>
          <w:rFonts w:ascii="Arial" w:hAnsi="Arial" w:cs="Arial"/>
        </w:rPr>
        <w:t>% y el p</w:t>
      </w:r>
      <w:r w:rsidR="00953614" w:rsidRPr="000D16A8">
        <w:rPr>
          <w:rFonts w:ascii="Arial" w:hAnsi="Arial" w:cs="Arial"/>
        </w:rPr>
        <w:t>royecto No.</w:t>
      </w:r>
      <w:r w:rsidR="00953614">
        <w:rPr>
          <w:rFonts w:ascii="Arial" w:hAnsi="Arial" w:cs="Arial"/>
        </w:rPr>
        <w:t>7626</w:t>
      </w:r>
      <w:r w:rsidR="00953614" w:rsidRPr="000D16A8">
        <w:rPr>
          <w:rFonts w:ascii="Arial" w:hAnsi="Arial" w:cs="Arial"/>
        </w:rPr>
        <w:t xml:space="preserve"> ejecutó $</w:t>
      </w:r>
      <w:r w:rsidR="00953614">
        <w:rPr>
          <w:rFonts w:ascii="Arial" w:hAnsi="Arial" w:cs="Arial"/>
        </w:rPr>
        <w:t>497.9</w:t>
      </w:r>
      <w:r w:rsidR="00953614" w:rsidRPr="000D16A8">
        <w:rPr>
          <w:rFonts w:ascii="Arial" w:hAnsi="Arial" w:cs="Arial"/>
        </w:rPr>
        <w:t xml:space="preserve"> millones, que equivale al </w:t>
      </w:r>
      <w:r w:rsidR="00953614">
        <w:rPr>
          <w:rFonts w:ascii="Arial" w:hAnsi="Arial" w:cs="Arial"/>
        </w:rPr>
        <w:t>98</w:t>
      </w:r>
      <w:r w:rsidR="00953614" w:rsidRPr="000D16A8">
        <w:rPr>
          <w:rFonts w:ascii="Arial" w:hAnsi="Arial" w:cs="Arial"/>
        </w:rPr>
        <w:t>%.</w:t>
      </w:r>
      <w:r>
        <w:rPr>
          <w:rFonts w:ascii="Arial" w:hAnsi="Arial" w:cs="Arial"/>
        </w:rPr>
        <w:t xml:space="preserve"> Los proyectos de i</w:t>
      </w:r>
      <w:r w:rsidR="00953614">
        <w:rPr>
          <w:rFonts w:ascii="Arial" w:hAnsi="Arial" w:cs="Arial"/>
        </w:rPr>
        <w:t xml:space="preserve">nversión </w:t>
      </w:r>
      <w:r>
        <w:rPr>
          <w:rFonts w:ascii="Arial" w:hAnsi="Arial" w:cs="Arial"/>
        </w:rPr>
        <w:t xml:space="preserve">Nos. </w:t>
      </w:r>
      <w:r w:rsidR="00953614">
        <w:rPr>
          <w:rFonts w:ascii="Arial" w:hAnsi="Arial" w:cs="Arial"/>
        </w:rPr>
        <w:t xml:space="preserve">7704 y 7694, no contaron con recursos </w:t>
      </w:r>
      <w:r>
        <w:rPr>
          <w:rFonts w:ascii="Arial" w:hAnsi="Arial" w:cs="Arial"/>
        </w:rPr>
        <w:t xml:space="preserve">presupuestales </w:t>
      </w:r>
      <w:r w:rsidR="00953614">
        <w:rPr>
          <w:rFonts w:ascii="Arial" w:hAnsi="Arial" w:cs="Arial"/>
        </w:rPr>
        <w:t xml:space="preserve">en la vigencia 2020, dado que su ejecución inicia </w:t>
      </w:r>
      <w:r w:rsidR="00953614" w:rsidRPr="00DD32F6">
        <w:rPr>
          <w:rFonts w:ascii="Arial" w:hAnsi="Arial" w:cs="Arial"/>
        </w:rPr>
        <w:t>a partir de la vigencia 2021</w:t>
      </w:r>
      <w:r w:rsidR="00953614">
        <w:rPr>
          <w:rFonts w:ascii="Arial" w:hAnsi="Arial" w:cs="Arial"/>
        </w:rPr>
        <w:t>.</w:t>
      </w:r>
    </w:p>
    <w:p w14:paraId="12127F12" w14:textId="77777777" w:rsidR="00953614" w:rsidRDefault="00953614" w:rsidP="00953614">
      <w:pPr>
        <w:shd w:val="clear" w:color="auto" w:fill="FFFFFF"/>
        <w:spacing w:after="0" w:line="240" w:lineRule="auto"/>
        <w:jc w:val="both"/>
        <w:rPr>
          <w:rFonts w:ascii="Arial" w:hAnsi="Arial" w:cs="Arial"/>
        </w:rPr>
      </w:pPr>
    </w:p>
    <w:p w14:paraId="19D19294" w14:textId="32523B82" w:rsidR="00CC1F4A" w:rsidRDefault="00CC1F4A" w:rsidP="00953614">
      <w:pPr>
        <w:shd w:val="clear" w:color="auto" w:fill="FFFFFF"/>
        <w:spacing w:after="0" w:line="240" w:lineRule="auto"/>
        <w:jc w:val="both"/>
        <w:rPr>
          <w:rFonts w:ascii="Arial" w:hAnsi="Arial" w:cs="Arial"/>
        </w:rPr>
      </w:pPr>
      <w:r>
        <w:rPr>
          <w:rFonts w:ascii="Arial" w:hAnsi="Arial" w:cs="Arial"/>
        </w:rPr>
        <w:t>A continuación se realiza una descripción de los proyectos</w:t>
      </w:r>
      <w:r w:rsidR="005D7F2D">
        <w:rPr>
          <w:rFonts w:ascii="Arial" w:hAnsi="Arial" w:cs="Arial"/>
        </w:rPr>
        <w:t xml:space="preserve"> </w:t>
      </w:r>
      <w:r w:rsidR="007544D0">
        <w:rPr>
          <w:rFonts w:ascii="Arial" w:hAnsi="Arial" w:cs="Arial"/>
        </w:rPr>
        <w:t xml:space="preserve">7626 y 7627, </w:t>
      </w:r>
      <w:r w:rsidR="005D7F2D">
        <w:rPr>
          <w:rFonts w:ascii="Arial" w:hAnsi="Arial" w:cs="Arial"/>
        </w:rPr>
        <w:t>ejecutados en la vigencia 2020</w:t>
      </w:r>
      <w:r>
        <w:rPr>
          <w:rFonts w:ascii="Arial" w:hAnsi="Arial" w:cs="Arial"/>
        </w:rPr>
        <w:t>:</w:t>
      </w:r>
    </w:p>
    <w:p w14:paraId="37F07C6F" w14:textId="77777777" w:rsidR="00EE4DBC" w:rsidRDefault="00EE4DBC" w:rsidP="00953614">
      <w:pPr>
        <w:shd w:val="clear" w:color="auto" w:fill="FFFFFF"/>
        <w:spacing w:after="0" w:line="240" w:lineRule="auto"/>
        <w:jc w:val="both"/>
        <w:rPr>
          <w:rFonts w:ascii="Arial" w:hAnsi="Arial" w:cs="Arial"/>
        </w:rPr>
      </w:pPr>
    </w:p>
    <w:p w14:paraId="4F103621" w14:textId="77777777" w:rsidR="00EE4DBC" w:rsidRPr="000538D2" w:rsidRDefault="00EE4DBC" w:rsidP="00EE4DBC">
      <w:pPr>
        <w:shd w:val="clear" w:color="auto" w:fill="FFFFFF"/>
        <w:spacing w:after="0" w:line="240" w:lineRule="auto"/>
        <w:jc w:val="both"/>
        <w:rPr>
          <w:rFonts w:ascii="Arial" w:hAnsi="Arial" w:cs="Arial"/>
          <w:b/>
        </w:rPr>
      </w:pPr>
      <w:r w:rsidRPr="000538D2">
        <w:rPr>
          <w:rFonts w:ascii="Arial" w:hAnsi="Arial" w:cs="Arial"/>
          <w:b/>
        </w:rPr>
        <w:t>Proyecto</w:t>
      </w:r>
      <w:r>
        <w:rPr>
          <w:rFonts w:ascii="Arial" w:hAnsi="Arial" w:cs="Arial"/>
          <w:b/>
        </w:rPr>
        <w:t xml:space="preserve"> de Inversión 7626</w:t>
      </w:r>
      <w:r w:rsidRPr="000538D2">
        <w:rPr>
          <w:rFonts w:ascii="Arial" w:hAnsi="Arial" w:cs="Arial"/>
          <w:b/>
        </w:rPr>
        <w:t>: Fortalecimiento de la cultura democrática en el control social, para mejorar la relación Estado Ciudadanía, la previsión de los fenómenos de corrupción legitimación del control fiscal. Código BPIN: 2020110010034</w:t>
      </w:r>
    </w:p>
    <w:p w14:paraId="3BF97465" w14:textId="77777777" w:rsidR="00EE4DBC" w:rsidRDefault="00EE4DBC" w:rsidP="00EE4DBC">
      <w:pPr>
        <w:spacing w:after="0" w:line="240" w:lineRule="auto"/>
        <w:jc w:val="center"/>
        <w:rPr>
          <w:rFonts w:ascii="Arial" w:eastAsia="Times New Roman" w:hAnsi="Arial" w:cs="Arial"/>
          <w:b/>
          <w:bCs/>
          <w:sz w:val="20"/>
          <w:szCs w:val="20"/>
          <w:lang w:eastAsia="es-CO"/>
        </w:rPr>
      </w:pPr>
    </w:p>
    <w:p w14:paraId="6BF30973" w14:textId="77777777" w:rsidR="00EE4DBC" w:rsidRPr="000A3248" w:rsidRDefault="00EE4DBC" w:rsidP="00EE4DBC">
      <w:pPr>
        <w:shd w:val="clear" w:color="auto" w:fill="FFFFFF"/>
        <w:jc w:val="both"/>
        <w:rPr>
          <w:rFonts w:ascii="Arial" w:hAnsi="Arial" w:cs="Arial"/>
        </w:rPr>
      </w:pPr>
      <w:r w:rsidRPr="00D62D95">
        <w:rPr>
          <w:rFonts w:ascii="Arial" w:hAnsi="Arial" w:cs="Arial"/>
        </w:rPr>
        <w:t xml:space="preserve">La ejecución del proyecto se adelanta mediante estrategias encaminadas </w:t>
      </w:r>
      <w:r>
        <w:rPr>
          <w:rFonts w:ascii="Arial" w:hAnsi="Arial" w:cs="Arial"/>
        </w:rPr>
        <w:t xml:space="preserve">al </w:t>
      </w:r>
      <w:r w:rsidRPr="000A3248">
        <w:rPr>
          <w:rFonts w:ascii="Arial" w:hAnsi="Arial" w:cs="Arial"/>
        </w:rPr>
        <w:t xml:space="preserve">ejercicio del control social como instrumento para mejorar la relación estado-ciudadanía, la previsión de los fenómenos de corrupción y la </w:t>
      </w:r>
      <w:r>
        <w:rPr>
          <w:rFonts w:ascii="Arial" w:hAnsi="Arial" w:cs="Arial"/>
        </w:rPr>
        <w:t xml:space="preserve">legitimación del control fiscal, </w:t>
      </w:r>
      <w:r w:rsidRPr="00DD32F6">
        <w:rPr>
          <w:rFonts w:ascii="Arial" w:hAnsi="Arial" w:cs="Arial"/>
        </w:rPr>
        <w:t>mediante el desarrollo de acciones de formación pedagógicas y de acciones diálogo con la comunidad incluyentes, que fortalezcan las competencias en temas de control social y participación c</w:t>
      </w:r>
      <w:r>
        <w:rPr>
          <w:rFonts w:ascii="Arial" w:hAnsi="Arial" w:cs="Arial"/>
        </w:rPr>
        <w:t>iudadana, así como, estrategias</w:t>
      </w:r>
      <w:r w:rsidRPr="00DD32F6">
        <w:rPr>
          <w:rFonts w:ascii="Arial" w:hAnsi="Arial" w:cs="Arial"/>
        </w:rPr>
        <w:t xml:space="preserve"> de comunicación e institucionales en el marco del Plan Anticorrupción y de Atención al Ciudadano.</w:t>
      </w:r>
    </w:p>
    <w:p w14:paraId="65BE7AE9" w14:textId="77777777" w:rsidR="00EE4DBC" w:rsidRDefault="00EE4DBC" w:rsidP="00EE4DBC">
      <w:pPr>
        <w:shd w:val="clear" w:color="auto" w:fill="FFFFFF"/>
        <w:spacing w:after="0" w:line="240" w:lineRule="auto"/>
        <w:jc w:val="both"/>
        <w:rPr>
          <w:rFonts w:ascii="Arial" w:hAnsi="Arial" w:cs="Arial"/>
        </w:rPr>
      </w:pPr>
      <w:r w:rsidRPr="00D62D95">
        <w:rPr>
          <w:rFonts w:ascii="Arial" w:hAnsi="Arial" w:cs="Arial"/>
        </w:rPr>
        <w:t xml:space="preserve">En el siguiente cuadro se muestra el presupuesto y </w:t>
      </w:r>
      <w:r>
        <w:rPr>
          <w:rFonts w:ascii="Arial" w:hAnsi="Arial" w:cs="Arial"/>
        </w:rPr>
        <w:t xml:space="preserve">su </w:t>
      </w:r>
      <w:r w:rsidRPr="00D62D95">
        <w:rPr>
          <w:rFonts w:ascii="Arial" w:hAnsi="Arial" w:cs="Arial"/>
        </w:rPr>
        <w:t xml:space="preserve">ejecución </w:t>
      </w:r>
      <w:r>
        <w:rPr>
          <w:rFonts w:ascii="Arial" w:hAnsi="Arial" w:cs="Arial"/>
        </w:rPr>
        <w:t>en la vigencia 2020:</w:t>
      </w:r>
    </w:p>
    <w:p w14:paraId="577E197B" w14:textId="77777777" w:rsidR="00EE4DBC" w:rsidRDefault="00EE4DBC" w:rsidP="00EE4DBC">
      <w:pPr>
        <w:shd w:val="clear" w:color="auto" w:fill="FFFFFF"/>
        <w:spacing w:after="0" w:line="257" w:lineRule="atLeast"/>
        <w:jc w:val="center"/>
        <w:rPr>
          <w:rFonts w:ascii="Arial" w:eastAsia="Times New Roman" w:hAnsi="Arial" w:cs="Arial"/>
          <w:b/>
          <w:bCs/>
          <w:bdr w:val="none" w:sz="0" w:space="0" w:color="auto" w:frame="1"/>
          <w:lang w:eastAsia="es-CO"/>
        </w:rPr>
      </w:pPr>
    </w:p>
    <w:p w14:paraId="1BA45F8C" w14:textId="77777777" w:rsidR="00EE4DBC" w:rsidRPr="00724B73" w:rsidRDefault="00EE4DBC" w:rsidP="00EE4DBC">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 xml:space="preserve">No.5 - </w:t>
      </w:r>
      <w:r w:rsidRPr="00724B73">
        <w:rPr>
          <w:rFonts w:ascii="Arial" w:eastAsia="Times New Roman" w:hAnsi="Arial" w:cs="Arial"/>
          <w:b/>
          <w:bCs/>
          <w:bdr w:val="none" w:sz="0" w:space="0" w:color="auto" w:frame="1"/>
          <w:lang w:eastAsia="es-CO"/>
        </w:rPr>
        <w:t>Ejecució</w:t>
      </w:r>
      <w:r>
        <w:rPr>
          <w:rFonts w:ascii="Arial" w:eastAsia="Times New Roman" w:hAnsi="Arial" w:cs="Arial"/>
          <w:b/>
          <w:bCs/>
          <w:bdr w:val="none" w:sz="0" w:space="0" w:color="auto" w:frame="1"/>
          <w:lang w:eastAsia="es-CO"/>
        </w:rPr>
        <w:t>n Presupuestal de la Inversión a</w:t>
      </w:r>
      <w:r w:rsidRPr="00724B73">
        <w:rPr>
          <w:rFonts w:ascii="Arial" w:eastAsia="Times New Roman" w:hAnsi="Arial" w:cs="Arial"/>
          <w:b/>
          <w:bCs/>
          <w:bdr w:val="none" w:sz="0" w:space="0" w:color="auto" w:frame="1"/>
          <w:lang w:eastAsia="es-CO"/>
        </w:rPr>
        <w:t xml:space="preserve"> 31 de diciembre del 2020</w:t>
      </w:r>
    </w:p>
    <w:p w14:paraId="0BF24BDD" w14:textId="77777777" w:rsidR="00EE4DBC" w:rsidRPr="00724B73" w:rsidRDefault="00EE4DBC" w:rsidP="00EE4DBC">
      <w:pPr>
        <w:shd w:val="clear" w:color="auto" w:fill="FFFFFF"/>
        <w:spacing w:after="0" w:line="240" w:lineRule="auto"/>
        <w:jc w:val="center"/>
        <w:rPr>
          <w:rFonts w:ascii="Arial" w:eastAsia="Times New Roman" w:hAnsi="Arial" w:cs="Arial"/>
          <w:b/>
          <w:bCs/>
          <w:bdr w:val="none" w:sz="0" w:space="0" w:color="auto" w:frame="1"/>
          <w:lang w:eastAsia="es-CO"/>
        </w:rPr>
      </w:pPr>
      <w:r w:rsidRPr="00724B73">
        <w:rPr>
          <w:rFonts w:ascii="Arial" w:eastAsia="Times New Roman" w:hAnsi="Arial" w:cs="Arial"/>
          <w:b/>
          <w:bCs/>
          <w:bdr w:val="none" w:sz="0" w:space="0" w:color="auto" w:frame="1"/>
          <w:lang w:eastAsia="es-CO"/>
        </w:rPr>
        <w:t>Proyecto de Inversión No. 7626</w:t>
      </w:r>
    </w:p>
    <w:p w14:paraId="69551421" w14:textId="77777777" w:rsidR="00EE4DBC" w:rsidRPr="000538D2" w:rsidRDefault="00EE4DBC" w:rsidP="00EE4DBC">
      <w:pPr>
        <w:spacing w:after="0" w:line="240" w:lineRule="auto"/>
        <w:ind w:right="-93"/>
        <w:jc w:val="center"/>
        <w:rPr>
          <w:rFonts w:ascii="Arial" w:eastAsia="Times New Roman" w:hAnsi="Arial" w:cs="Arial"/>
          <w:b/>
          <w:bCs/>
          <w:sz w:val="16"/>
          <w:szCs w:val="20"/>
          <w:lang w:eastAsia="es-CO"/>
        </w:rPr>
      </w:pPr>
    </w:p>
    <w:tbl>
      <w:tblPr>
        <w:tblW w:w="8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701"/>
        <w:gridCol w:w="1560"/>
        <w:gridCol w:w="1149"/>
      </w:tblGrid>
      <w:tr w:rsidR="00EE4DBC" w:rsidRPr="007D4749" w14:paraId="554D82A5" w14:textId="77777777" w:rsidTr="00A546B4">
        <w:trPr>
          <w:trHeight w:val="633"/>
          <w:tblHeader/>
        </w:trPr>
        <w:tc>
          <w:tcPr>
            <w:tcW w:w="4536" w:type="dxa"/>
            <w:shd w:val="clear" w:color="auto" w:fill="323E4F" w:themeFill="text2" w:themeFillShade="BF"/>
            <w:vAlign w:val="center"/>
            <w:hideMark/>
          </w:tcPr>
          <w:p w14:paraId="7FF234B0" w14:textId="77777777" w:rsidR="00EE4DBC" w:rsidRPr="007D4749" w:rsidRDefault="00EE4DBC" w:rsidP="00A546B4">
            <w:pPr>
              <w:spacing w:after="0" w:line="240" w:lineRule="auto"/>
              <w:jc w:val="center"/>
              <w:rPr>
                <w:rFonts w:ascii="Arial" w:eastAsia="Times New Roman" w:hAnsi="Arial" w:cs="Arial"/>
                <w:b/>
                <w:bCs/>
                <w:color w:val="FFFFFF" w:themeColor="background1"/>
                <w:sz w:val="20"/>
                <w:szCs w:val="20"/>
                <w:lang w:eastAsia="es-CO"/>
              </w:rPr>
            </w:pPr>
            <w:r w:rsidRPr="007D4749">
              <w:rPr>
                <w:rFonts w:ascii="Arial" w:eastAsia="Times New Roman" w:hAnsi="Arial" w:cs="Arial"/>
                <w:b/>
                <w:bCs/>
                <w:color w:val="FFFFFF" w:themeColor="background1"/>
                <w:sz w:val="20"/>
                <w:szCs w:val="20"/>
                <w:lang w:eastAsia="es-CO"/>
              </w:rPr>
              <w:t>METAS</w:t>
            </w:r>
          </w:p>
        </w:tc>
        <w:tc>
          <w:tcPr>
            <w:tcW w:w="1701" w:type="dxa"/>
            <w:shd w:val="clear" w:color="auto" w:fill="323E4F" w:themeFill="text2" w:themeFillShade="BF"/>
            <w:vAlign w:val="center"/>
            <w:hideMark/>
          </w:tcPr>
          <w:p w14:paraId="09DC4A10" w14:textId="77777777" w:rsidR="00EE4DBC" w:rsidRPr="007D4749" w:rsidRDefault="00EE4DBC" w:rsidP="00A546B4">
            <w:pPr>
              <w:spacing w:after="0" w:line="240" w:lineRule="auto"/>
              <w:jc w:val="center"/>
              <w:rPr>
                <w:rFonts w:ascii="Arial" w:eastAsia="Times New Roman" w:hAnsi="Arial" w:cs="Arial"/>
                <w:b/>
                <w:bCs/>
                <w:color w:val="FFFFFF" w:themeColor="background1"/>
                <w:sz w:val="20"/>
                <w:szCs w:val="20"/>
                <w:lang w:eastAsia="es-CO"/>
              </w:rPr>
            </w:pPr>
            <w:r w:rsidRPr="007D4749">
              <w:rPr>
                <w:rFonts w:ascii="Arial" w:eastAsia="Times New Roman" w:hAnsi="Arial" w:cs="Arial"/>
                <w:b/>
                <w:bCs/>
                <w:color w:val="FFFFFF" w:themeColor="background1"/>
                <w:sz w:val="20"/>
                <w:szCs w:val="20"/>
                <w:lang w:eastAsia="es-CO"/>
              </w:rPr>
              <w:t>Apropiación Presupuestal vigencia 2020</w:t>
            </w:r>
          </w:p>
        </w:tc>
        <w:tc>
          <w:tcPr>
            <w:tcW w:w="1560" w:type="dxa"/>
            <w:shd w:val="clear" w:color="auto" w:fill="323E4F" w:themeFill="text2" w:themeFillShade="BF"/>
            <w:vAlign w:val="center"/>
            <w:hideMark/>
          </w:tcPr>
          <w:p w14:paraId="631200AE" w14:textId="77777777" w:rsidR="00EE4DBC" w:rsidRPr="007D4749" w:rsidRDefault="00EE4DBC" w:rsidP="00A546B4">
            <w:pPr>
              <w:spacing w:after="0" w:line="240" w:lineRule="auto"/>
              <w:jc w:val="center"/>
              <w:rPr>
                <w:rFonts w:ascii="Arial Narrow" w:eastAsia="Times New Roman" w:hAnsi="Arial Narrow" w:cs="Arial"/>
                <w:b/>
                <w:bCs/>
                <w:color w:val="FFFFFF" w:themeColor="background1"/>
                <w:sz w:val="20"/>
                <w:szCs w:val="20"/>
                <w:lang w:eastAsia="es-CO"/>
              </w:rPr>
            </w:pPr>
            <w:r w:rsidRPr="007D4749">
              <w:rPr>
                <w:rFonts w:ascii="Arial" w:eastAsia="Times New Roman" w:hAnsi="Arial" w:cs="Arial"/>
                <w:b/>
                <w:bCs/>
                <w:color w:val="FFFFFF" w:themeColor="background1"/>
                <w:sz w:val="20"/>
                <w:szCs w:val="20"/>
                <w:lang w:eastAsia="es-CO"/>
              </w:rPr>
              <w:t>Ejecución</w:t>
            </w:r>
            <w:r w:rsidRPr="007D4749">
              <w:rPr>
                <w:rFonts w:ascii="Arial" w:eastAsia="Times New Roman" w:hAnsi="Arial" w:cs="Arial"/>
                <w:b/>
                <w:bCs/>
                <w:color w:val="FFFFFF" w:themeColor="background1"/>
                <w:sz w:val="20"/>
                <w:szCs w:val="20"/>
                <w:lang w:eastAsia="es-CO"/>
              </w:rPr>
              <w:br/>
              <w:t>Presupuestal</w:t>
            </w:r>
          </w:p>
        </w:tc>
        <w:tc>
          <w:tcPr>
            <w:tcW w:w="1149" w:type="dxa"/>
            <w:shd w:val="clear" w:color="auto" w:fill="323E4F" w:themeFill="text2" w:themeFillShade="BF"/>
            <w:vAlign w:val="center"/>
            <w:hideMark/>
          </w:tcPr>
          <w:p w14:paraId="44B10E3E" w14:textId="77777777" w:rsidR="00EE4DBC" w:rsidRPr="007D4749" w:rsidRDefault="00EE4DBC" w:rsidP="00A546B4">
            <w:pPr>
              <w:spacing w:after="0" w:line="240" w:lineRule="auto"/>
              <w:jc w:val="center"/>
              <w:rPr>
                <w:rFonts w:ascii="Arial" w:eastAsia="Times New Roman" w:hAnsi="Arial" w:cs="Arial"/>
                <w:b/>
                <w:bCs/>
                <w:color w:val="FFFFFF" w:themeColor="background1"/>
                <w:sz w:val="20"/>
                <w:szCs w:val="20"/>
                <w:lang w:eastAsia="es-CO"/>
              </w:rPr>
            </w:pPr>
            <w:r w:rsidRPr="007D4749">
              <w:rPr>
                <w:rFonts w:ascii="Arial" w:eastAsia="Times New Roman" w:hAnsi="Arial" w:cs="Arial"/>
                <w:b/>
                <w:bCs/>
                <w:color w:val="FFFFFF" w:themeColor="background1"/>
                <w:sz w:val="20"/>
                <w:szCs w:val="20"/>
                <w:lang w:eastAsia="es-CO"/>
              </w:rPr>
              <w:t xml:space="preserve">% </w:t>
            </w:r>
          </w:p>
          <w:p w14:paraId="577C441A" w14:textId="77777777" w:rsidR="00EE4DBC" w:rsidRPr="007D4749" w:rsidRDefault="00EE4DBC" w:rsidP="00A546B4">
            <w:pPr>
              <w:spacing w:after="0" w:line="240" w:lineRule="auto"/>
              <w:jc w:val="center"/>
              <w:rPr>
                <w:rFonts w:ascii="Arial Narrow" w:eastAsia="Times New Roman" w:hAnsi="Arial Narrow" w:cs="Arial"/>
                <w:b/>
                <w:bCs/>
                <w:color w:val="FFFFFF" w:themeColor="background1"/>
                <w:sz w:val="20"/>
                <w:szCs w:val="20"/>
                <w:lang w:eastAsia="es-CO"/>
              </w:rPr>
            </w:pPr>
            <w:r w:rsidRPr="007D4749">
              <w:rPr>
                <w:rFonts w:ascii="Arial" w:eastAsia="Times New Roman" w:hAnsi="Arial" w:cs="Arial"/>
                <w:b/>
                <w:bCs/>
                <w:color w:val="FFFFFF" w:themeColor="background1"/>
                <w:sz w:val="20"/>
                <w:szCs w:val="20"/>
                <w:lang w:eastAsia="es-CO"/>
              </w:rPr>
              <w:t>Ejecución</w:t>
            </w:r>
          </w:p>
        </w:tc>
      </w:tr>
      <w:tr w:rsidR="00EE4DBC" w:rsidRPr="00A70CA9" w14:paraId="153ADF69" w14:textId="77777777" w:rsidTr="00A546B4">
        <w:trPr>
          <w:trHeight w:val="1699"/>
        </w:trPr>
        <w:tc>
          <w:tcPr>
            <w:tcW w:w="4536" w:type="dxa"/>
            <w:shd w:val="clear" w:color="auto" w:fill="auto"/>
            <w:hideMark/>
          </w:tcPr>
          <w:p w14:paraId="1999CEAF" w14:textId="77777777" w:rsidR="00EE4DBC" w:rsidRPr="00A70CA9" w:rsidRDefault="00EE4DBC" w:rsidP="00A546B4">
            <w:pPr>
              <w:spacing w:after="0" w:line="240" w:lineRule="auto"/>
              <w:jc w:val="both"/>
              <w:rPr>
                <w:rFonts w:ascii="Arial" w:eastAsia="Times New Roman" w:hAnsi="Arial" w:cs="Arial"/>
                <w:sz w:val="20"/>
                <w:szCs w:val="20"/>
                <w:lang w:eastAsia="es-CO"/>
              </w:rPr>
            </w:pPr>
            <w:r w:rsidRPr="00A70CA9">
              <w:rPr>
                <w:rFonts w:ascii="Arial" w:eastAsia="Times New Roman" w:hAnsi="Arial" w:cs="Arial"/>
                <w:sz w:val="20"/>
                <w:szCs w:val="20"/>
                <w:lang w:eastAsia="es-CO"/>
              </w:rPr>
              <w:t>Meta 1- Desarrollar acciones de formación pedagógicas incluyente para informar, formar y responsabilizar a la ciudadanía, sobre los programas y proyectos de impacto dentro del territorio, que fortalezcan sus competencias en temas de control social y mecanismos de participación ciudadana, mediante la entrega de herramientas pedagógicas formativas e ilustrativas</w:t>
            </w:r>
          </w:p>
        </w:tc>
        <w:tc>
          <w:tcPr>
            <w:tcW w:w="1701" w:type="dxa"/>
            <w:shd w:val="clear" w:color="auto" w:fill="auto"/>
            <w:noWrap/>
            <w:vAlign w:val="center"/>
            <w:hideMark/>
          </w:tcPr>
          <w:p w14:paraId="3C9AC1C7"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$111.333.500</w:t>
            </w:r>
          </w:p>
        </w:tc>
        <w:tc>
          <w:tcPr>
            <w:tcW w:w="1560" w:type="dxa"/>
            <w:shd w:val="clear" w:color="auto" w:fill="auto"/>
            <w:noWrap/>
            <w:vAlign w:val="center"/>
            <w:hideMark/>
          </w:tcPr>
          <w:p w14:paraId="1808BD99"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111.333.333 </w:t>
            </w:r>
          </w:p>
        </w:tc>
        <w:tc>
          <w:tcPr>
            <w:tcW w:w="1149" w:type="dxa"/>
            <w:shd w:val="clear" w:color="auto" w:fill="auto"/>
            <w:noWrap/>
            <w:vAlign w:val="center"/>
            <w:hideMark/>
          </w:tcPr>
          <w:p w14:paraId="225E42F1" w14:textId="77777777" w:rsidR="00EE4DBC" w:rsidRPr="00A70CA9" w:rsidRDefault="00EE4DBC" w:rsidP="00A546B4">
            <w:pPr>
              <w:spacing w:after="0" w:line="240" w:lineRule="auto"/>
              <w:jc w:val="center"/>
              <w:rPr>
                <w:rFonts w:ascii="Arial" w:eastAsia="Times New Roman" w:hAnsi="Arial" w:cs="Arial"/>
                <w:sz w:val="20"/>
                <w:szCs w:val="20"/>
                <w:lang w:eastAsia="es-CO"/>
              </w:rPr>
            </w:pPr>
            <w:r w:rsidRPr="00A70CA9">
              <w:rPr>
                <w:rFonts w:ascii="Arial" w:eastAsia="Times New Roman" w:hAnsi="Arial" w:cs="Arial"/>
                <w:sz w:val="20"/>
                <w:szCs w:val="20"/>
                <w:lang w:eastAsia="es-CO"/>
              </w:rPr>
              <w:t>100%</w:t>
            </w:r>
          </w:p>
        </w:tc>
      </w:tr>
      <w:tr w:rsidR="00EE4DBC" w:rsidRPr="00A70CA9" w14:paraId="644C2509" w14:textId="77777777" w:rsidTr="00A546B4">
        <w:trPr>
          <w:trHeight w:val="1770"/>
        </w:trPr>
        <w:tc>
          <w:tcPr>
            <w:tcW w:w="4536" w:type="dxa"/>
            <w:shd w:val="clear" w:color="auto" w:fill="auto"/>
            <w:hideMark/>
          </w:tcPr>
          <w:p w14:paraId="0E997A0B" w14:textId="77777777" w:rsidR="00EE4DBC" w:rsidRPr="00A70CA9" w:rsidRDefault="00EE4DBC" w:rsidP="00A546B4">
            <w:pPr>
              <w:spacing w:after="0" w:line="240" w:lineRule="auto"/>
              <w:jc w:val="both"/>
              <w:rPr>
                <w:rFonts w:ascii="Arial" w:eastAsia="Times New Roman" w:hAnsi="Arial" w:cs="Arial"/>
                <w:sz w:val="20"/>
                <w:szCs w:val="20"/>
                <w:lang w:eastAsia="es-CO"/>
              </w:rPr>
            </w:pPr>
            <w:r w:rsidRPr="00A70CA9">
              <w:rPr>
                <w:rFonts w:ascii="Arial" w:eastAsia="Times New Roman" w:hAnsi="Arial" w:cs="Arial"/>
                <w:sz w:val="20"/>
                <w:szCs w:val="20"/>
                <w:lang w:eastAsia="es-CO"/>
              </w:rPr>
              <w:t>Meta 2- Desarrollar acciones de control social para la comunidad en general, ciudadanía participante, contralores estudiantiles, líderes sociales, a través de mecanismos e instrumentos de participación ciudadana y medir el grado de satisfacción respecto de la gestión institucional y los productos entregados a los clientes ciudadanía y Concejo.</w:t>
            </w:r>
          </w:p>
        </w:tc>
        <w:tc>
          <w:tcPr>
            <w:tcW w:w="1701" w:type="dxa"/>
            <w:shd w:val="clear" w:color="auto" w:fill="auto"/>
            <w:noWrap/>
            <w:vAlign w:val="center"/>
            <w:hideMark/>
          </w:tcPr>
          <w:p w14:paraId="30EBA2A2"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65.333.500 </w:t>
            </w:r>
          </w:p>
        </w:tc>
        <w:tc>
          <w:tcPr>
            <w:tcW w:w="1560" w:type="dxa"/>
            <w:shd w:val="clear" w:color="auto" w:fill="auto"/>
            <w:noWrap/>
            <w:vAlign w:val="center"/>
            <w:hideMark/>
          </w:tcPr>
          <w:p w14:paraId="5ACAE1E3"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65.333.333 </w:t>
            </w:r>
          </w:p>
        </w:tc>
        <w:tc>
          <w:tcPr>
            <w:tcW w:w="1149" w:type="dxa"/>
            <w:shd w:val="clear" w:color="auto" w:fill="auto"/>
            <w:noWrap/>
            <w:vAlign w:val="center"/>
            <w:hideMark/>
          </w:tcPr>
          <w:p w14:paraId="3448B4C8" w14:textId="77777777" w:rsidR="00EE4DBC" w:rsidRPr="00A70CA9" w:rsidRDefault="00EE4DBC" w:rsidP="00A546B4">
            <w:pPr>
              <w:spacing w:after="0" w:line="240" w:lineRule="auto"/>
              <w:jc w:val="center"/>
              <w:rPr>
                <w:rFonts w:ascii="Arial" w:eastAsia="Times New Roman" w:hAnsi="Arial" w:cs="Arial"/>
                <w:sz w:val="20"/>
                <w:szCs w:val="20"/>
                <w:lang w:eastAsia="es-CO"/>
              </w:rPr>
            </w:pPr>
            <w:r w:rsidRPr="00A70CA9">
              <w:rPr>
                <w:rFonts w:ascii="Arial" w:eastAsia="Times New Roman" w:hAnsi="Arial" w:cs="Arial"/>
                <w:sz w:val="20"/>
                <w:szCs w:val="20"/>
                <w:lang w:eastAsia="es-CO"/>
              </w:rPr>
              <w:t>100%</w:t>
            </w:r>
          </w:p>
        </w:tc>
      </w:tr>
      <w:tr w:rsidR="00EE4DBC" w:rsidRPr="00A70CA9" w14:paraId="142EC762" w14:textId="77777777" w:rsidTr="00B336D6">
        <w:trPr>
          <w:trHeight w:val="2497"/>
        </w:trPr>
        <w:tc>
          <w:tcPr>
            <w:tcW w:w="4536" w:type="dxa"/>
            <w:shd w:val="clear" w:color="auto" w:fill="auto"/>
            <w:vAlign w:val="center"/>
            <w:hideMark/>
          </w:tcPr>
          <w:p w14:paraId="5835B5F1" w14:textId="77777777" w:rsidR="00EE4DBC" w:rsidRPr="00A70CA9" w:rsidRDefault="00EE4DBC" w:rsidP="00A546B4">
            <w:pPr>
              <w:spacing w:after="0" w:line="240" w:lineRule="auto"/>
              <w:jc w:val="both"/>
              <w:rPr>
                <w:rFonts w:ascii="Arial" w:eastAsia="Times New Roman" w:hAnsi="Arial" w:cs="Arial"/>
                <w:sz w:val="20"/>
                <w:szCs w:val="20"/>
                <w:lang w:eastAsia="es-CO"/>
              </w:rPr>
            </w:pPr>
            <w:r w:rsidRPr="00A70CA9">
              <w:rPr>
                <w:rFonts w:ascii="Arial" w:eastAsia="Times New Roman" w:hAnsi="Arial" w:cs="Arial"/>
                <w:sz w:val="20"/>
                <w:szCs w:val="20"/>
                <w:lang w:eastAsia="es-CO"/>
              </w:rPr>
              <w:lastRenderedPageBreak/>
              <w:t>Meta 3- Realizar estrategias que vinculen a la ciudadanía participante y formada por la Contraloría de Bogotá, en el ejercicio del control social, así como las organizaciones sociales, las asociaciones comunitarias, grupos poblacionales, sectores sociales en la divulgación y realización de contenidos, mediante la generación de acciones comunitarias para el ejercicio del control social articulado con el control fiscal a través de los medios locales de comunicación</w:t>
            </w:r>
          </w:p>
        </w:tc>
        <w:tc>
          <w:tcPr>
            <w:tcW w:w="1701" w:type="dxa"/>
            <w:shd w:val="clear" w:color="auto" w:fill="auto"/>
            <w:noWrap/>
            <w:vAlign w:val="center"/>
            <w:hideMark/>
          </w:tcPr>
          <w:p w14:paraId="1F91B911" w14:textId="77777777" w:rsidR="00EE4DBC" w:rsidRPr="00A70CA9" w:rsidRDefault="00EE4DBC" w:rsidP="00A546B4">
            <w:pPr>
              <w:spacing w:after="0" w:line="240" w:lineRule="auto"/>
              <w:jc w:val="right"/>
              <w:rPr>
                <w:rFonts w:ascii="Arial" w:eastAsia="Times New Roman" w:hAnsi="Arial" w:cs="Arial"/>
                <w:sz w:val="20"/>
                <w:szCs w:val="20"/>
                <w:lang w:eastAsia="es-CO"/>
              </w:rPr>
            </w:pPr>
            <w:r w:rsidRPr="00A70CA9">
              <w:rPr>
                <w:rFonts w:ascii="Arial" w:eastAsia="Times New Roman" w:hAnsi="Arial" w:cs="Arial"/>
                <w:sz w:val="20"/>
                <w:szCs w:val="20"/>
                <w:lang w:eastAsia="es-CO"/>
              </w:rPr>
              <w:t xml:space="preserve"> $10.000.000 </w:t>
            </w:r>
          </w:p>
        </w:tc>
        <w:tc>
          <w:tcPr>
            <w:tcW w:w="1560" w:type="dxa"/>
            <w:shd w:val="clear" w:color="auto" w:fill="auto"/>
            <w:noWrap/>
            <w:vAlign w:val="center"/>
            <w:hideMark/>
          </w:tcPr>
          <w:p w14:paraId="347584D6"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10.000.000 </w:t>
            </w:r>
          </w:p>
        </w:tc>
        <w:tc>
          <w:tcPr>
            <w:tcW w:w="1149" w:type="dxa"/>
            <w:shd w:val="clear" w:color="auto" w:fill="auto"/>
            <w:noWrap/>
            <w:vAlign w:val="center"/>
            <w:hideMark/>
          </w:tcPr>
          <w:p w14:paraId="1B75E068" w14:textId="77777777" w:rsidR="00EE4DBC" w:rsidRPr="00A70CA9" w:rsidRDefault="00EE4DBC" w:rsidP="00A546B4">
            <w:pPr>
              <w:spacing w:after="0" w:line="240" w:lineRule="auto"/>
              <w:jc w:val="center"/>
              <w:rPr>
                <w:rFonts w:ascii="Arial" w:eastAsia="Times New Roman" w:hAnsi="Arial" w:cs="Arial"/>
                <w:sz w:val="20"/>
                <w:szCs w:val="20"/>
                <w:lang w:eastAsia="es-CO"/>
              </w:rPr>
            </w:pPr>
            <w:r w:rsidRPr="00A70CA9">
              <w:rPr>
                <w:rFonts w:ascii="Arial" w:eastAsia="Times New Roman" w:hAnsi="Arial" w:cs="Arial"/>
                <w:sz w:val="20"/>
                <w:szCs w:val="20"/>
                <w:lang w:eastAsia="es-CO"/>
              </w:rPr>
              <w:t>100%</w:t>
            </w:r>
          </w:p>
        </w:tc>
      </w:tr>
      <w:tr w:rsidR="00EE4DBC" w:rsidRPr="00A70CA9" w14:paraId="4E4C2F92" w14:textId="77777777" w:rsidTr="00B336D6">
        <w:trPr>
          <w:trHeight w:val="1838"/>
        </w:trPr>
        <w:tc>
          <w:tcPr>
            <w:tcW w:w="4536" w:type="dxa"/>
            <w:shd w:val="clear" w:color="auto" w:fill="auto"/>
            <w:vAlign w:val="center"/>
            <w:hideMark/>
          </w:tcPr>
          <w:p w14:paraId="61A3A6A8" w14:textId="77777777" w:rsidR="00EE4DBC" w:rsidRPr="00A70CA9" w:rsidRDefault="00EE4DBC" w:rsidP="00A546B4">
            <w:pPr>
              <w:spacing w:after="0" w:line="240" w:lineRule="auto"/>
              <w:jc w:val="both"/>
              <w:rPr>
                <w:rFonts w:ascii="Arial" w:eastAsia="Times New Roman" w:hAnsi="Arial" w:cs="Arial"/>
                <w:sz w:val="20"/>
                <w:szCs w:val="20"/>
                <w:lang w:eastAsia="es-CO"/>
              </w:rPr>
            </w:pPr>
            <w:r w:rsidRPr="00A70CA9">
              <w:rPr>
                <w:rFonts w:ascii="Arial" w:eastAsia="Times New Roman" w:hAnsi="Arial" w:cs="Arial"/>
                <w:sz w:val="20"/>
                <w:szCs w:val="20"/>
                <w:lang w:eastAsia="es-CO"/>
              </w:rPr>
              <w:t>Meta 4- Desarrollar estrategias sobre la gestión de control fiscal de la entidad mediante comunicaciones incluyente para generar mayor conocimiento y confianza de la ciudadanía sobre el ejercicio auditor y la participación conjunta por la transparencia; así como la promoción y fortalecimiento de la imagen institucional.</w:t>
            </w:r>
          </w:p>
        </w:tc>
        <w:tc>
          <w:tcPr>
            <w:tcW w:w="1701" w:type="dxa"/>
            <w:shd w:val="clear" w:color="auto" w:fill="auto"/>
            <w:noWrap/>
            <w:vAlign w:val="center"/>
            <w:hideMark/>
          </w:tcPr>
          <w:p w14:paraId="5E3D73BD" w14:textId="77777777" w:rsidR="00EE4DBC" w:rsidRPr="00A70CA9" w:rsidRDefault="00EE4DBC" w:rsidP="00A546B4">
            <w:pPr>
              <w:spacing w:after="0" w:line="240" w:lineRule="auto"/>
              <w:jc w:val="right"/>
              <w:rPr>
                <w:rFonts w:ascii="Arial" w:eastAsia="Times New Roman" w:hAnsi="Arial" w:cs="Arial"/>
                <w:sz w:val="20"/>
                <w:szCs w:val="20"/>
                <w:lang w:eastAsia="es-CO"/>
              </w:rPr>
            </w:pPr>
            <w:r w:rsidRPr="00A70CA9">
              <w:rPr>
                <w:rFonts w:ascii="Arial" w:eastAsia="Times New Roman" w:hAnsi="Arial" w:cs="Arial"/>
                <w:sz w:val="20"/>
                <w:szCs w:val="20"/>
                <w:lang w:eastAsia="es-CO"/>
              </w:rPr>
              <w:t xml:space="preserve"> </w:t>
            </w:r>
            <w:r>
              <w:rPr>
                <w:rFonts w:ascii="Arial" w:eastAsia="Times New Roman" w:hAnsi="Arial" w:cs="Arial"/>
                <w:sz w:val="20"/>
                <w:szCs w:val="20"/>
                <w:lang w:eastAsia="es-CO"/>
              </w:rPr>
              <w:t>$1</w:t>
            </w:r>
            <w:r w:rsidRPr="00A70CA9">
              <w:rPr>
                <w:rFonts w:ascii="Arial" w:eastAsia="Times New Roman" w:hAnsi="Arial" w:cs="Arial"/>
                <w:sz w:val="20"/>
                <w:szCs w:val="20"/>
                <w:lang w:eastAsia="es-CO"/>
              </w:rPr>
              <w:t xml:space="preserve">38.500.000 </w:t>
            </w:r>
          </w:p>
        </w:tc>
        <w:tc>
          <w:tcPr>
            <w:tcW w:w="1560" w:type="dxa"/>
            <w:shd w:val="clear" w:color="auto" w:fill="auto"/>
            <w:noWrap/>
            <w:vAlign w:val="center"/>
            <w:hideMark/>
          </w:tcPr>
          <w:p w14:paraId="768E0B66"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130.725.667 </w:t>
            </w:r>
          </w:p>
        </w:tc>
        <w:tc>
          <w:tcPr>
            <w:tcW w:w="1149" w:type="dxa"/>
            <w:shd w:val="clear" w:color="auto" w:fill="auto"/>
            <w:noWrap/>
            <w:vAlign w:val="center"/>
            <w:hideMark/>
          </w:tcPr>
          <w:p w14:paraId="42583DEB" w14:textId="77777777" w:rsidR="00EE4DBC" w:rsidRPr="00A70CA9" w:rsidRDefault="00EE4DBC" w:rsidP="00A546B4">
            <w:pPr>
              <w:spacing w:after="0" w:line="240" w:lineRule="auto"/>
              <w:jc w:val="center"/>
              <w:rPr>
                <w:rFonts w:ascii="Arial" w:eastAsia="Times New Roman" w:hAnsi="Arial" w:cs="Arial"/>
                <w:sz w:val="20"/>
                <w:szCs w:val="20"/>
                <w:lang w:eastAsia="es-CO"/>
              </w:rPr>
            </w:pPr>
            <w:r w:rsidRPr="00A70CA9">
              <w:rPr>
                <w:rFonts w:ascii="Arial" w:eastAsia="Times New Roman" w:hAnsi="Arial" w:cs="Arial"/>
                <w:sz w:val="20"/>
                <w:szCs w:val="20"/>
                <w:lang w:eastAsia="es-CO"/>
              </w:rPr>
              <w:t>94%</w:t>
            </w:r>
          </w:p>
        </w:tc>
      </w:tr>
      <w:tr w:rsidR="00EE4DBC" w:rsidRPr="00A70CA9" w14:paraId="72A86448" w14:textId="77777777" w:rsidTr="00B336D6">
        <w:trPr>
          <w:trHeight w:val="829"/>
        </w:trPr>
        <w:tc>
          <w:tcPr>
            <w:tcW w:w="4536" w:type="dxa"/>
            <w:shd w:val="clear" w:color="auto" w:fill="auto"/>
            <w:vAlign w:val="center"/>
            <w:hideMark/>
          </w:tcPr>
          <w:p w14:paraId="5BC9CDA7" w14:textId="77777777" w:rsidR="00EE4DBC" w:rsidRPr="00A70CA9" w:rsidRDefault="00EE4DBC" w:rsidP="00A546B4">
            <w:pPr>
              <w:spacing w:after="0" w:line="240" w:lineRule="auto"/>
              <w:jc w:val="both"/>
              <w:rPr>
                <w:rFonts w:ascii="Arial" w:eastAsia="Times New Roman" w:hAnsi="Arial" w:cs="Arial"/>
                <w:sz w:val="20"/>
                <w:szCs w:val="20"/>
                <w:lang w:eastAsia="es-CO"/>
              </w:rPr>
            </w:pPr>
            <w:r w:rsidRPr="00A70CA9">
              <w:rPr>
                <w:rFonts w:ascii="Arial" w:eastAsia="Times New Roman" w:hAnsi="Arial" w:cs="Arial"/>
                <w:sz w:val="20"/>
                <w:szCs w:val="20"/>
                <w:lang w:eastAsia="es-CO"/>
              </w:rPr>
              <w:t>Meta 5-  Ejecutar estrategias institucionales en el marco del Plan Anti corrupción y de Atención al Ciudadano.</w:t>
            </w:r>
          </w:p>
        </w:tc>
        <w:tc>
          <w:tcPr>
            <w:tcW w:w="1701" w:type="dxa"/>
            <w:shd w:val="clear" w:color="auto" w:fill="auto"/>
            <w:noWrap/>
            <w:vAlign w:val="center"/>
            <w:hideMark/>
          </w:tcPr>
          <w:p w14:paraId="67E362CC"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180.600.000 </w:t>
            </w:r>
          </w:p>
        </w:tc>
        <w:tc>
          <w:tcPr>
            <w:tcW w:w="1560" w:type="dxa"/>
            <w:shd w:val="clear" w:color="auto" w:fill="auto"/>
            <w:noWrap/>
            <w:vAlign w:val="center"/>
            <w:hideMark/>
          </w:tcPr>
          <w:p w14:paraId="195211DD" w14:textId="77777777" w:rsidR="00EE4DBC" w:rsidRPr="00A70CA9" w:rsidRDefault="00EE4DBC" w:rsidP="00A546B4">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A70CA9">
              <w:rPr>
                <w:rFonts w:ascii="Arial" w:eastAsia="Times New Roman" w:hAnsi="Arial" w:cs="Arial"/>
                <w:sz w:val="20"/>
                <w:szCs w:val="20"/>
                <w:lang w:eastAsia="es-CO"/>
              </w:rPr>
              <w:t xml:space="preserve">180.600.000 </w:t>
            </w:r>
          </w:p>
        </w:tc>
        <w:tc>
          <w:tcPr>
            <w:tcW w:w="1149" w:type="dxa"/>
            <w:shd w:val="clear" w:color="auto" w:fill="auto"/>
            <w:noWrap/>
            <w:vAlign w:val="center"/>
            <w:hideMark/>
          </w:tcPr>
          <w:p w14:paraId="7C841862" w14:textId="77777777" w:rsidR="00EE4DBC" w:rsidRPr="00A70CA9" w:rsidRDefault="00EE4DBC" w:rsidP="00A546B4">
            <w:pPr>
              <w:spacing w:after="0" w:line="240" w:lineRule="auto"/>
              <w:jc w:val="center"/>
              <w:rPr>
                <w:rFonts w:ascii="Arial" w:eastAsia="Times New Roman" w:hAnsi="Arial" w:cs="Arial"/>
                <w:sz w:val="20"/>
                <w:szCs w:val="20"/>
                <w:lang w:eastAsia="es-CO"/>
              </w:rPr>
            </w:pPr>
            <w:r w:rsidRPr="00A70CA9">
              <w:rPr>
                <w:rFonts w:ascii="Arial" w:eastAsia="Times New Roman" w:hAnsi="Arial" w:cs="Arial"/>
                <w:sz w:val="20"/>
                <w:szCs w:val="20"/>
                <w:lang w:eastAsia="es-CO"/>
              </w:rPr>
              <w:t>100%</w:t>
            </w:r>
          </w:p>
        </w:tc>
      </w:tr>
      <w:tr w:rsidR="00EE4DBC" w:rsidRPr="00900D11" w14:paraId="44095E51" w14:textId="77777777" w:rsidTr="00A546B4">
        <w:trPr>
          <w:trHeight w:val="346"/>
        </w:trPr>
        <w:tc>
          <w:tcPr>
            <w:tcW w:w="4536" w:type="dxa"/>
            <w:shd w:val="clear" w:color="auto" w:fill="323E4F" w:themeFill="text2" w:themeFillShade="BF"/>
            <w:vAlign w:val="center"/>
            <w:hideMark/>
          </w:tcPr>
          <w:p w14:paraId="411C0196" w14:textId="77777777" w:rsidR="00EE4DBC" w:rsidRPr="00900D11" w:rsidRDefault="00EE4DBC" w:rsidP="00A546B4">
            <w:pPr>
              <w:spacing w:after="0" w:line="240" w:lineRule="auto"/>
              <w:rPr>
                <w:rFonts w:ascii="Arial" w:eastAsia="Times New Roman" w:hAnsi="Arial" w:cs="Arial"/>
                <w:b/>
                <w:bCs/>
                <w:color w:val="FFFFFF" w:themeColor="background1"/>
                <w:sz w:val="20"/>
                <w:szCs w:val="20"/>
                <w:lang w:eastAsia="es-CO"/>
              </w:rPr>
            </w:pPr>
            <w:r w:rsidRPr="00900D11">
              <w:rPr>
                <w:rFonts w:ascii="Arial" w:eastAsia="Times New Roman" w:hAnsi="Arial" w:cs="Arial"/>
                <w:b/>
                <w:bCs/>
                <w:color w:val="FFFFFF" w:themeColor="background1"/>
                <w:sz w:val="20"/>
                <w:szCs w:val="20"/>
                <w:lang w:eastAsia="es-CO"/>
              </w:rPr>
              <w:t>TOTAL 7626</w:t>
            </w:r>
          </w:p>
        </w:tc>
        <w:tc>
          <w:tcPr>
            <w:tcW w:w="1701" w:type="dxa"/>
            <w:shd w:val="clear" w:color="auto" w:fill="323E4F" w:themeFill="text2" w:themeFillShade="BF"/>
            <w:noWrap/>
            <w:vAlign w:val="center"/>
            <w:hideMark/>
          </w:tcPr>
          <w:p w14:paraId="6A75B2D4" w14:textId="77777777" w:rsidR="00EE4DBC" w:rsidRPr="00900D11" w:rsidRDefault="00EE4DBC" w:rsidP="00A546B4">
            <w:pPr>
              <w:spacing w:after="0" w:line="240" w:lineRule="auto"/>
              <w:jc w:val="right"/>
              <w:rPr>
                <w:rFonts w:ascii="Arial" w:eastAsia="Times New Roman" w:hAnsi="Arial" w:cs="Arial"/>
                <w:b/>
                <w:bCs/>
                <w:color w:val="FFFFFF" w:themeColor="background1"/>
                <w:sz w:val="20"/>
                <w:szCs w:val="20"/>
                <w:lang w:eastAsia="es-CO"/>
              </w:rPr>
            </w:pPr>
            <w:r w:rsidRPr="00900D11">
              <w:rPr>
                <w:rFonts w:ascii="Arial" w:eastAsia="Times New Roman" w:hAnsi="Arial" w:cs="Arial"/>
                <w:b/>
                <w:bCs/>
                <w:color w:val="FFFFFF" w:themeColor="background1"/>
                <w:sz w:val="20"/>
                <w:szCs w:val="20"/>
                <w:lang w:eastAsia="es-CO"/>
              </w:rPr>
              <w:t xml:space="preserve"> $505.767.000 </w:t>
            </w:r>
          </w:p>
        </w:tc>
        <w:tc>
          <w:tcPr>
            <w:tcW w:w="1560" w:type="dxa"/>
            <w:shd w:val="clear" w:color="auto" w:fill="323E4F" w:themeFill="text2" w:themeFillShade="BF"/>
            <w:noWrap/>
            <w:vAlign w:val="center"/>
            <w:hideMark/>
          </w:tcPr>
          <w:p w14:paraId="405A58F7" w14:textId="77777777" w:rsidR="00EE4DBC" w:rsidRPr="00900D11" w:rsidRDefault="00EE4DBC" w:rsidP="00A546B4">
            <w:pPr>
              <w:spacing w:after="0" w:line="240" w:lineRule="auto"/>
              <w:jc w:val="right"/>
              <w:rPr>
                <w:rFonts w:ascii="Arial" w:eastAsia="Times New Roman" w:hAnsi="Arial" w:cs="Arial"/>
                <w:b/>
                <w:bCs/>
                <w:color w:val="FFFFFF" w:themeColor="background1"/>
                <w:sz w:val="20"/>
                <w:szCs w:val="20"/>
                <w:lang w:eastAsia="es-CO"/>
              </w:rPr>
            </w:pPr>
            <w:r w:rsidRPr="00900D11">
              <w:rPr>
                <w:rFonts w:ascii="Arial" w:eastAsia="Times New Roman" w:hAnsi="Arial" w:cs="Arial"/>
                <w:b/>
                <w:bCs/>
                <w:color w:val="FFFFFF" w:themeColor="background1"/>
                <w:sz w:val="20"/>
                <w:szCs w:val="20"/>
                <w:lang w:eastAsia="es-CO"/>
              </w:rPr>
              <w:t xml:space="preserve"> $497.992.333 </w:t>
            </w:r>
          </w:p>
        </w:tc>
        <w:tc>
          <w:tcPr>
            <w:tcW w:w="1149" w:type="dxa"/>
            <w:shd w:val="clear" w:color="auto" w:fill="323E4F" w:themeFill="text2" w:themeFillShade="BF"/>
            <w:vAlign w:val="center"/>
            <w:hideMark/>
          </w:tcPr>
          <w:p w14:paraId="6513CF6C" w14:textId="77777777" w:rsidR="00EE4DBC" w:rsidRPr="00900D11" w:rsidRDefault="00EE4DBC" w:rsidP="00A546B4">
            <w:pPr>
              <w:spacing w:after="0" w:line="240" w:lineRule="auto"/>
              <w:jc w:val="center"/>
              <w:rPr>
                <w:rFonts w:ascii="Arial" w:eastAsia="Times New Roman" w:hAnsi="Arial" w:cs="Arial"/>
                <w:b/>
                <w:bCs/>
                <w:color w:val="FFFFFF" w:themeColor="background1"/>
                <w:sz w:val="20"/>
                <w:szCs w:val="20"/>
                <w:lang w:eastAsia="es-CO"/>
              </w:rPr>
            </w:pPr>
            <w:r w:rsidRPr="00900D11">
              <w:rPr>
                <w:rFonts w:ascii="Arial" w:eastAsia="Times New Roman" w:hAnsi="Arial" w:cs="Arial"/>
                <w:b/>
                <w:bCs/>
                <w:color w:val="FFFFFF" w:themeColor="background1"/>
                <w:sz w:val="20"/>
                <w:szCs w:val="20"/>
                <w:lang w:eastAsia="es-CO"/>
              </w:rPr>
              <w:t>98%</w:t>
            </w:r>
          </w:p>
        </w:tc>
      </w:tr>
    </w:tbl>
    <w:p w14:paraId="36741B79" w14:textId="77777777" w:rsidR="00EE4DBC" w:rsidRDefault="00EE4DBC" w:rsidP="00EE4DBC">
      <w:pPr>
        <w:shd w:val="clear" w:color="auto" w:fill="FFFFFF"/>
        <w:spacing w:after="0" w:line="257" w:lineRule="atLeast"/>
        <w:rPr>
          <w:rFonts w:ascii="Arial" w:eastAsia="Times New Roman" w:hAnsi="Arial" w:cs="Arial"/>
          <w:b/>
          <w:bCs/>
          <w:sz w:val="16"/>
          <w:szCs w:val="16"/>
          <w:bdr w:val="none" w:sz="0" w:space="0" w:color="auto" w:frame="1"/>
          <w:lang w:eastAsia="es-CO"/>
        </w:rPr>
      </w:pPr>
      <w:r w:rsidRPr="00F943A8">
        <w:rPr>
          <w:rFonts w:ascii="Arial" w:hAnsi="Arial" w:cs="Arial"/>
          <w:sz w:val="16"/>
          <w:szCs w:val="16"/>
        </w:rPr>
        <w:t xml:space="preserve">Fuente: </w:t>
      </w:r>
      <w:r>
        <w:rPr>
          <w:rFonts w:ascii="Arial" w:hAnsi="Arial" w:cs="Arial"/>
          <w:sz w:val="16"/>
          <w:szCs w:val="16"/>
        </w:rPr>
        <w:t>Plan Anual de Adquisiciones a 31 de diciembre de 2020.</w:t>
      </w:r>
    </w:p>
    <w:p w14:paraId="1F4EC6D4" w14:textId="77777777" w:rsidR="00EE4DBC" w:rsidRDefault="00EE4DBC" w:rsidP="00EE4DBC">
      <w:pPr>
        <w:shd w:val="clear" w:color="auto" w:fill="FFFFFF"/>
        <w:spacing w:after="0" w:line="257" w:lineRule="atLeast"/>
        <w:rPr>
          <w:rFonts w:ascii="Arial" w:eastAsia="Times New Roman" w:hAnsi="Arial" w:cs="Arial"/>
          <w:b/>
          <w:bCs/>
          <w:sz w:val="16"/>
          <w:szCs w:val="16"/>
          <w:bdr w:val="none" w:sz="0" w:space="0" w:color="auto" w:frame="1"/>
          <w:lang w:eastAsia="es-CO"/>
        </w:rPr>
      </w:pPr>
    </w:p>
    <w:p w14:paraId="2C2E6CA3" w14:textId="77777777" w:rsidR="00EE4DBC" w:rsidRDefault="00EE4DBC" w:rsidP="00EE4DBC">
      <w:pPr>
        <w:shd w:val="clear" w:color="auto" w:fill="FFFFFF"/>
        <w:spacing w:after="0" w:line="240" w:lineRule="auto"/>
        <w:jc w:val="both"/>
        <w:rPr>
          <w:rFonts w:ascii="Arial" w:hAnsi="Arial" w:cs="Arial"/>
        </w:rPr>
      </w:pPr>
      <w:r w:rsidRPr="00695165">
        <w:rPr>
          <w:rFonts w:ascii="Arial" w:hAnsi="Arial" w:cs="Arial"/>
        </w:rPr>
        <w:t>La ejecución financiera de</w:t>
      </w:r>
      <w:r>
        <w:rPr>
          <w:rFonts w:ascii="Arial" w:hAnsi="Arial" w:cs="Arial"/>
        </w:rPr>
        <w:t>l</w:t>
      </w:r>
      <w:r w:rsidRPr="00695165">
        <w:rPr>
          <w:rFonts w:ascii="Arial" w:hAnsi="Arial" w:cs="Arial"/>
        </w:rPr>
        <w:t xml:space="preserve"> </w:t>
      </w:r>
      <w:r>
        <w:rPr>
          <w:rFonts w:ascii="Arial" w:hAnsi="Arial" w:cs="Arial"/>
        </w:rPr>
        <w:t>Proyecto</w:t>
      </w:r>
      <w:r w:rsidRPr="00695165">
        <w:rPr>
          <w:rFonts w:ascii="Arial" w:hAnsi="Arial" w:cs="Arial"/>
        </w:rPr>
        <w:t xml:space="preserve"> de Inversión No. 7626</w:t>
      </w:r>
      <w:r>
        <w:rPr>
          <w:rFonts w:ascii="Arial" w:hAnsi="Arial" w:cs="Arial"/>
        </w:rPr>
        <w:t>,</w:t>
      </w:r>
      <w:r w:rsidRPr="00695165">
        <w:rPr>
          <w:rFonts w:ascii="Arial" w:hAnsi="Arial" w:cs="Arial"/>
        </w:rPr>
        <w:t xml:space="preserve"> alcanzó un porcentaje satisfactorio del 98% y e</w:t>
      </w:r>
      <w:r w:rsidRPr="005615EF">
        <w:rPr>
          <w:rFonts w:ascii="Arial" w:hAnsi="Arial" w:cs="Arial"/>
        </w:rPr>
        <w:t xml:space="preserve">l nivel de avance físico (producto) a 31 de diciembre del 2020, </w:t>
      </w:r>
      <w:r>
        <w:rPr>
          <w:rFonts w:ascii="Arial" w:hAnsi="Arial" w:cs="Arial"/>
        </w:rPr>
        <w:t>logró un cumplimiento del 100</w:t>
      </w:r>
      <w:r w:rsidRPr="000D6662">
        <w:rPr>
          <w:rFonts w:ascii="Arial" w:hAnsi="Arial" w:cs="Arial"/>
        </w:rPr>
        <w:t>%,</w:t>
      </w:r>
      <w:r>
        <w:rPr>
          <w:rFonts w:ascii="Arial" w:hAnsi="Arial" w:cs="Arial"/>
        </w:rPr>
        <w:t xml:space="preserve"> </w:t>
      </w:r>
      <w:r w:rsidRPr="005615EF">
        <w:rPr>
          <w:rFonts w:ascii="Arial" w:hAnsi="Arial" w:cs="Arial"/>
        </w:rPr>
        <w:t>consistente si se compa</w:t>
      </w:r>
      <w:r>
        <w:rPr>
          <w:rFonts w:ascii="Arial" w:hAnsi="Arial" w:cs="Arial"/>
        </w:rPr>
        <w:t>ra frente al avance financiero.</w:t>
      </w:r>
    </w:p>
    <w:p w14:paraId="0C0A76D8" w14:textId="77777777" w:rsidR="00EE4DBC" w:rsidRDefault="00EE4DBC" w:rsidP="00EE4DBC">
      <w:pPr>
        <w:shd w:val="clear" w:color="auto" w:fill="FFFFFF"/>
        <w:spacing w:after="0" w:line="240" w:lineRule="auto"/>
        <w:jc w:val="both"/>
        <w:rPr>
          <w:rFonts w:ascii="Arial" w:hAnsi="Arial" w:cs="Arial"/>
        </w:rPr>
      </w:pPr>
    </w:p>
    <w:p w14:paraId="087DF6D7" w14:textId="77777777" w:rsidR="00EE4DBC" w:rsidRPr="0035769A" w:rsidRDefault="00EE4DBC" w:rsidP="00EE4DBC">
      <w:pPr>
        <w:spacing w:after="0" w:line="240" w:lineRule="auto"/>
        <w:jc w:val="both"/>
        <w:rPr>
          <w:rFonts w:ascii="Arial" w:hAnsi="Arial" w:cs="Arial"/>
        </w:rPr>
      </w:pPr>
      <w:r>
        <w:rPr>
          <w:rFonts w:ascii="Arial" w:hAnsi="Arial" w:cs="Arial"/>
        </w:rPr>
        <w:t xml:space="preserve">A continuación se detalla la ejecución de la meta sectorial 551 del Plan de Desarrollo Distrital, asociado al indicador de gestión </w:t>
      </w:r>
      <w:r w:rsidRPr="0035769A">
        <w:rPr>
          <w:rFonts w:ascii="Arial" w:hAnsi="Arial" w:cs="Arial"/>
        </w:rPr>
        <w:t>0300G057</w:t>
      </w:r>
      <w:r>
        <w:rPr>
          <w:rFonts w:ascii="Arial" w:hAnsi="Arial" w:cs="Arial"/>
        </w:rPr>
        <w:t xml:space="preserve"> del SUIFP-SPI - Talleres realizados sobre el ejercicio de la participación c</w:t>
      </w:r>
      <w:r w:rsidRPr="0035769A">
        <w:rPr>
          <w:rFonts w:ascii="Arial" w:hAnsi="Arial" w:cs="Arial"/>
        </w:rPr>
        <w:t xml:space="preserve">iudadana </w:t>
      </w:r>
      <w:r>
        <w:rPr>
          <w:rFonts w:ascii="Arial" w:hAnsi="Arial" w:cs="Arial"/>
        </w:rPr>
        <w:t>y el control s</w:t>
      </w:r>
      <w:r w:rsidRPr="0035769A">
        <w:rPr>
          <w:rFonts w:ascii="Arial" w:hAnsi="Arial" w:cs="Arial"/>
        </w:rPr>
        <w:t>ocial</w:t>
      </w:r>
      <w:r>
        <w:rPr>
          <w:rFonts w:ascii="Arial" w:hAnsi="Arial" w:cs="Arial"/>
        </w:rPr>
        <w:t>.</w:t>
      </w:r>
    </w:p>
    <w:p w14:paraId="63735CB0" w14:textId="77777777" w:rsidR="00EE4DBC" w:rsidRDefault="00EE4DBC" w:rsidP="00EE4DBC">
      <w:pPr>
        <w:pStyle w:val="xxmsonormal"/>
        <w:shd w:val="clear" w:color="auto" w:fill="FFFFFF"/>
        <w:jc w:val="both"/>
        <w:rPr>
          <w:rFonts w:ascii="Arial" w:eastAsia="Times New Roman" w:hAnsi="Arial" w:cs="Arial"/>
          <w:sz w:val="22"/>
          <w:szCs w:val="22"/>
          <w:bdr w:val="none" w:sz="0" w:space="0" w:color="auto" w:frame="1"/>
        </w:rPr>
      </w:pPr>
    </w:p>
    <w:p w14:paraId="5BB7A9D2" w14:textId="77777777" w:rsidR="00EE4DBC" w:rsidRPr="00BD085C" w:rsidRDefault="00EE4DBC" w:rsidP="00EE4DBC">
      <w:pPr>
        <w:pStyle w:val="xxmsonormal"/>
        <w:shd w:val="clear" w:color="auto" w:fill="FFFFFF"/>
        <w:jc w:val="both"/>
        <w:rPr>
          <w:rFonts w:ascii="Arial" w:eastAsia="Arial" w:hAnsi="Arial" w:cs="Arial"/>
          <w:b/>
          <w:sz w:val="22"/>
          <w:szCs w:val="22"/>
          <w:lang w:val="es-ES" w:eastAsia="en-US"/>
        </w:rPr>
      </w:pPr>
      <w:r w:rsidRPr="00BD085C">
        <w:rPr>
          <w:rFonts w:ascii="Arial" w:eastAsia="Arial" w:hAnsi="Arial" w:cs="Arial"/>
          <w:b/>
          <w:sz w:val="22"/>
          <w:szCs w:val="22"/>
          <w:lang w:val="es-ES" w:eastAsia="en-US"/>
        </w:rPr>
        <w:t>Meta 551: Implementación de una estrategia anual de asesoría y seguimiento frente a la implementación de los lineamientos dados en materia de gestión ética, transparencia, planes anticorrupción y procesos de alto riesgo.  </w:t>
      </w:r>
    </w:p>
    <w:p w14:paraId="2FFACDFC" w14:textId="77777777" w:rsidR="00EE4DBC" w:rsidRPr="00BD085C" w:rsidRDefault="00EE4DBC" w:rsidP="00EE4DBC">
      <w:pPr>
        <w:pStyle w:val="xxmsonormal"/>
        <w:shd w:val="clear" w:color="auto" w:fill="FFFFFF"/>
        <w:rPr>
          <w:rFonts w:ascii="Arial" w:eastAsia="Arial" w:hAnsi="Arial" w:cs="Arial"/>
          <w:sz w:val="22"/>
          <w:szCs w:val="22"/>
          <w:lang w:val="es-ES" w:eastAsia="en-US"/>
        </w:rPr>
      </w:pPr>
      <w:r w:rsidRPr="00BD085C">
        <w:rPr>
          <w:rFonts w:ascii="Arial" w:eastAsia="Arial" w:hAnsi="Arial" w:cs="Arial"/>
          <w:sz w:val="22"/>
          <w:szCs w:val="22"/>
          <w:lang w:val="es-ES" w:eastAsia="en-US"/>
        </w:rPr>
        <w:t> </w:t>
      </w:r>
    </w:p>
    <w:p w14:paraId="43BCF737" w14:textId="77777777" w:rsidR="00EE4DBC" w:rsidRDefault="00EE4DBC" w:rsidP="00EE4DBC">
      <w:pPr>
        <w:spacing w:after="0" w:line="240" w:lineRule="auto"/>
        <w:jc w:val="both"/>
        <w:rPr>
          <w:rFonts w:ascii="Arial" w:hAnsi="Arial" w:cs="Arial"/>
        </w:rPr>
      </w:pPr>
      <w:r w:rsidRPr="000538D2">
        <w:rPr>
          <w:rFonts w:ascii="Arial" w:eastAsia="Times New Roman" w:hAnsi="Arial" w:cs="Arial"/>
        </w:rPr>
        <w:t xml:space="preserve">Las actividades se han desarrollado con los ciudadanos </w:t>
      </w:r>
      <w:r w:rsidRPr="000538D2">
        <w:rPr>
          <w:rFonts w:ascii="Arial" w:hAnsi="Arial" w:cs="Arial"/>
        </w:rPr>
        <w:t>de las 20 localidades del Distrito Capital, las cuales se relacionan a continuación y que cuentan co</w:t>
      </w:r>
      <w:r>
        <w:rPr>
          <w:rFonts w:ascii="Arial" w:hAnsi="Arial" w:cs="Arial"/>
        </w:rPr>
        <w:t>n el avance acumulado del 100%.</w:t>
      </w:r>
    </w:p>
    <w:p w14:paraId="4364DB70" w14:textId="77777777" w:rsidR="00EE4DBC" w:rsidRPr="000538D2" w:rsidRDefault="00EE4DBC" w:rsidP="00EE4DBC">
      <w:pPr>
        <w:spacing w:after="0" w:line="240" w:lineRule="auto"/>
        <w:jc w:val="both"/>
        <w:rPr>
          <w:rFonts w:ascii="Arial" w:hAnsi="Arial" w:cs="Arial"/>
        </w:rPr>
      </w:pPr>
    </w:p>
    <w:p w14:paraId="0F432517" w14:textId="77777777" w:rsidR="00EE4DBC" w:rsidRPr="000538D2" w:rsidRDefault="00EE4DBC" w:rsidP="00EE4DBC">
      <w:pPr>
        <w:pStyle w:val="Prrafodelista"/>
        <w:numPr>
          <w:ilvl w:val="0"/>
          <w:numId w:val="4"/>
        </w:numPr>
        <w:spacing w:after="0" w:line="240" w:lineRule="auto"/>
        <w:ind w:left="426" w:hanging="426"/>
        <w:jc w:val="both"/>
        <w:rPr>
          <w:rFonts w:ascii="Arial" w:hAnsi="Arial" w:cs="Arial"/>
          <w:b/>
        </w:rPr>
      </w:pPr>
      <w:r w:rsidRPr="000538D2">
        <w:rPr>
          <w:rFonts w:ascii="Arial" w:hAnsi="Arial" w:cs="Arial"/>
          <w:b/>
        </w:rPr>
        <w:t>Desarrollar acciones de formación pedagógicas incluyente para informar, formar y responsabilizar a la ciudadanía, sobre los programas y proyectos de impacto dentro del territorio, que fortalezcan sus competencias en temas de control social y mecanismos de participación ciudadana, mediante la entrega de herramientas pedagógicas formativas e ilustrativas.</w:t>
      </w:r>
    </w:p>
    <w:p w14:paraId="1DF2AF2F" w14:textId="77777777" w:rsidR="00EE4DBC" w:rsidRDefault="00EE4DBC" w:rsidP="00EE4DBC">
      <w:pPr>
        <w:spacing w:after="0" w:line="240" w:lineRule="auto"/>
        <w:jc w:val="both"/>
        <w:rPr>
          <w:rFonts w:ascii="Arial" w:hAnsi="Arial" w:cs="Arial"/>
        </w:rPr>
      </w:pPr>
    </w:p>
    <w:p w14:paraId="02377106" w14:textId="0C5FA7A4" w:rsidR="00EE4DBC" w:rsidRPr="00C72F52" w:rsidRDefault="00EE4DBC" w:rsidP="00EE4DBC">
      <w:pPr>
        <w:spacing w:after="0" w:line="240" w:lineRule="auto"/>
        <w:jc w:val="both"/>
        <w:rPr>
          <w:rFonts w:ascii="Arial" w:hAnsi="Arial" w:cs="Arial"/>
          <w:i/>
        </w:rPr>
      </w:pPr>
      <w:r w:rsidRPr="000538D2">
        <w:rPr>
          <w:rFonts w:ascii="Arial" w:hAnsi="Arial" w:cs="Arial"/>
        </w:rPr>
        <w:lastRenderedPageBreak/>
        <w:t>En la vigencia 2020, se realizaron 202 acciones de formación</w:t>
      </w:r>
      <w:r>
        <w:rPr>
          <w:rFonts w:ascii="Arial" w:hAnsi="Arial" w:cs="Arial"/>
        </w:rPr>
        <w:t xml:space="preserve"> de las 200 programadas y se </w:t>
      </w:r>
      <w:r w:rsidRPr="000538D2">
        <w:rPr>
          <w:rFonts w:ascii="Arial" w:hAnsi="Arial" w:cs="Arial"/>
        </w:rPr>
        <w:t>cont</w:t>
      </w:r>
      <w:r>
        <w:rPr>
          <w:rFonts w:ascii="Arial" w:hAnsi="Arial" w:cs="Arial"/>
        </w:rPr>
        <w:t>ó</w:t>
      </w:r>
      <w:r w:rsidRPr="000538D2">
        <w:rPr>
          <w:rFonts w:ascii="Arial" w:hAnsi="Arial" w:cs="Arial"/>
        </w:rPr>
        <w:t xml:space="preserve"> con la part</w:t>
      </w:r>
      <w:r>
        <w:rPr>
          <w:rFonts w:ascii="Arial" w:hAnsi="Arial" w:cs="Arial"/>
        </w:rPr>
        <w:t xml:space="preserve">icipación de 10.140 asistentes. </w:t>
      </w:r>
      <w:r w:rsidRPr="000538D2">
        <w:rPr>
          <w:rFonts w:ascii="Arial" w:hAnsi="Arial" w:cs="Arial"/>
        </w:rPr>
        <w:t>En el periodo de julio – diciembre de 2020, en el marco del Plan de Desarrollo “</w:t>
      </w:r>
      <w:r w:rsidRPr="000538D2">
        <w:rPr>
          <w:rFonts w:ascii="Arial" w:hAnsi="Arial" w:cs="Arial"/>
          <w:i/>
        </w:rPr>
        <w:t>Un Nuevo Contrato Social y Ambiental para la Bogotá del Siglo XXI</w:t>
      </w:r>
      <w:r w:rsidRPr="000538D2">
        <w:rPr>
          <w:rFonts w:ascii="Arial" w:hAnsi="Arial" w:cs="Arial"/>
        </w:rPr>
        <w:t>”, se realizaron 87 acciones de formación y se contó con la participación de 3.370 asistentes, tal como se muestra en el siguiente cuadro:</w:t>
      </w:r>
    </w:p>
    <w:p w14:paraId="23F7A994" w14:textId="77777777" w:rsidR="00EE4DBC" w:rsidRDefault="00EE4DBC" w:rsidP="00EE4DBC">
      <w:pPr>
        <w:shd w:val="clear" w:color="auto" w:fill="FFFFFF"/>
        <w:spacing w:after="0" w:line="257" w:lineRule="atLeast"/>
        <w:jc w:val="center"/>
        <w:rPr>
          <w:rFonts w:ascii="Arial" w:eastAsia="Times New Roman" w:hAnsi="Arial" w:cs="Arial"/>
          <w:b/>
          <w:bCs/>
          <w:bdr w:val="none" w:sz="0" w:space="0" w:color="auto" w:frame="1"/>
          <w:lang w:eastAsia="es-CO"/>
        </w:rPr>
      </w:pPr>
    </w:p>
    <w:p w14:paraId="6F3167A9" w14:textId="77777777" w:rsidR="00EE4DBC" w:rsidRDefault="00EE4DBC" w:rsidP="00EE4DBC">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 xml:space="preserve">No.6. - </w:t>
      </w:r>
      <w:r w:rsidRPr="0028304A">
        <w:rPr>
          <w:rFonts w:ascii="Arial" w:eastAsia="Times New Roman" w:hAnsi="Arial" w:cs="Arial"/>
          <w:b/>
          <w:bCs/>
          <w:bdr w:val="none" w:sz="0" w:space="0" w:color="auto" w:frame="1"/>
          <w:lang w:eastAsia="es-CO"/>
        </w:rPr>
        <w:t>Acciones de Formación vigencia 2020</w:t>
      </w:r>
    </w:p>
    <w:p w14:paraId="5562A785" w14:textId="77777777" w:rsidR="00EE4DBC" w:rsidRPr="007D5282" w:rsidRDefault="00EE4DBC" w:rsidP="00EE4DBC">
      <w:pPr>
        <w:shd w:val="clear" w:color="auto" w:fill="FFFFFF"/>
        <w:spacing w:after="0" w:line="240" w:lineRule="auto"/>
        <w:jc w:val="center"/>
        <w:rPr>
          <w:rFonts w:ascii="Arial" w:eastAsia="Times New Roman" w:hAnsi="Arial" w:cs="Arial"/>
          <w:b/>
          <w:bCs/>
          <w:sz w:val="2"/>
          <w:szCs w:val="16"/>
          <w:bdr w:val="none" w:sz="0" w:space="0" w:color="auto" w:frame="1"/>
          <w:lang w:eastAsia="es-CO"/>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2290"/>
        <w:gridCol w:w="2535"/>
      </w:tblGrid>
      <w:tr w:rsidR="00EE4DBC" w:rsidRPr="007D5282" w14:paraId="62400885" w14:textId="77777777" w:rsidTr="00A546B4">
        <w:trPr>
          <w:trHeight w:val="325"/>
          <w:jc w:val="center"/>
        </w:trPr>
        <w:tc>
          <w:tcPr>
            <w:tcW w:w="3539" w:type="dxa"/>
            <w:shd w:val="clear" w:color="auto" w:fill="323E4F" w:themeFill="text2" w:themeFillShade="BF"/>
            <w:noWrap/>
            <w:vAlign w:val="center"/>
          </w:tcPr>
          <w:p w14:paraId="44C16D29" w14:textId="77777777" w:rsidR="00EE4DBC" w:rsidRPr="007D5282" w:rsidRDefault="00EE4DBC" w:rsidP="00A546B4">
            <w:pPr>
              <w:spacing w:after="0" w:line="240" w:lineRule="auto"/>
              <w:jc w:val="center"/>
              <w:rPr>
                <w:rFonts w:ascii="Arial" w:eastAsia="Times New Roman" w:hAnsi="Arial" w:cs="Arial"/>
                <w:sz w:val="18"/>
                <w:lang w:eastAsia="es-CO"/>
              </w:rPr>
            </w:pPr>
            <w:r w:rsidRPr="007D5282">
              <w:rPr>
                <w:rFonts w:ascii="Arial" w:eastAsia="Times New Roman" w:hAnsi="Arial" w:cs="Arial"/>
                <w:b/>
                <w:sz w:val="18"/>
                <w:lang w:val="es-MX" w:eastAsia="es-MX"/>
              </w:rPr>
              <w:t>ACCIONES DE FORMACIÓN</w:t>
            </w:r>
          </w:p>
        </w:tc>
        <w:tc>
          <w:tcPr>
            <w:tcW w:w="2290" w:type="dxa"/>
            <w:shd w:val="clear" w:color="auto" w:fill="323E4F" w:themeFill="text2" w:themeFillShade="BF"/>
            <w:noWrap/>
            <w:vAlign w:val="center"/>
          </w:tcPr>
          <w:p w14:paraId="4B85A18C" w14:textId="77777777" w:rsidR="00EE4DBC" w:rsidRPr="007D5282" w:rsidRDefault="00EE4DBC" w:rsidP="00A546B4">
            <w:pPr>
              <w:spacing w:after="0" w:line="240" w:lineRule="auto"/>
              <w:jc w:val="center"/>
              <w:rPr>
                <w:rFonts w:ascii="Arial" w:eastAsia="Times New Roman" w:hAnsi="Arial" w:cs="Arial"/>
                <w:b/>
                <w:sz w:val="18"/>
                <w:lang w:val="es-MX" w:eastAsia="es-MX"/>
              </w:rPr>
            </w:pPr>
            <w:r w:rsidRPr="007D5282">
              <w:rPr>
                <w:rFonts w:ascii="Arial" w:eastAsia="Times New Roman" w:hAnsi="Arial" w:cs="Arial"/>
                <w:b/>
                <w:sz w:val="18"/>
                <w:lang w:val="es-MX" w:eastAsia="es-MX"/>
              </w:rPr>
              <w:t>Cantidad de Acciones</w:t>
            </w:r>
          </w:p>
          <w:p w14:paraId="60936806" w14:textId="77777777" w:rsidR="00EE4DBC" w:rsidRPr="007D5282" w:rsidRDefault="00EE4DBC" w:rsidP="00A546B4">
            <w:pPr>
              <w:spacing w:after="0" w:line="240" w:lineRule="auto"/>
              <w:jc w:val="center"/>
              <w:rPr>
                <w:rFonts w:ascii="Arial" w:eastAsia="Times New Roman" w:hAnsi="Arial" w:cs="Arial"/>
                <w:sz w:val="18"/>
                <w:lang w:eastAsia="es-CO"/>
              </w:rPr>
            </w:pPr>
            <w:r w:rsidRPr="007D5282">
              <w:rPr>
                <w:rFonts w:ascii="Arial" w:eastAsia="Times New Roman" w:hAnsi="Arial" w:cs="Arial"/>
                <w:b/>
                <w:sz w:val="18"/>
                <w:lang w:val="es-MX" w:eastAsia="es-MX"/>
              </w:rPr>
              <w:t>Vigencia 2020</w:t>
            </w:r>
          </w:p>
        </w:tc>
        <w:tc>
          <w:tcPr>
            <w:tcW w:w="2535" w:type="dxa"/>
            <w:shd w:val="clear" w:color="auto" w:fill="323E4F" w:themeFill="text2" w:themeFillShade="BF"/>
            <w:vAlign w:val="center"/>
          </w:tcPr>
          <w:p w14:paraId="120AAB2A" w14:textId="77777777" w:rsidR="00EE4DBC" w:rsidRPr="007D5282" w:rsidRDefault="00EE4DBC" w:rsidP="00A546B4">
            <w:pPr>
              <w:spacing w:after="0" w:line="240" w:lineRule="auto"/>
              <w:jc w:val="center"/>
              <w:rPr>
                <w:rFonts w:ascii="Arial" w:eastAsia="Times New Roman" w:hAnsi="Arial" w:cs="Arial"/>
                <w:b/>
                <w:sz w:val="18"/>
                <w:lang w:val="es-MX" w:eastAsia="es-MX"/>
              </w:rPr>
            </w:pPr>
            <w:r w:rsidRPr="007D5282">
              <w:rPr>
                <w:rFonts w:ascii="Arial" w:eastAsia="Times New Roman" w:hAnsi="Arial" w:cs="Arial"/>
                <w:b/>
                <w:sz w:val="18"/>
                <w:lang w:val="es-MX" w:eastAsia="es-MX"/>
              </w:rPr>
              <w:t>Cantidad de Acciones</w:t>
            </w:r>
          </w:p>
          <w:p w14:paraId="3E551CD6" w14:textId="77777777" w:rsidR="00EE4DBC" w:rsidRPr="007D5282" w:rsidRDefault="00EE4DBC" w:rsidP="00A546B4">
            <w:pPr>
              <w:spacing w:after="0" w:line="240" w:lineRule="auto"/>
              <w:jc w:val="center"/>
              <w:rPr>
                <w:rFonts w:ascii="Arial" w:eastAsia="Times New Roman" w:hAnsi="Arial" w:cs="Arial"/>
                <w:b/>
                <w:sz w:val="18"/>
                <w:lang w:val="es-MX" w:eastAsia="es-MX"/>
              </w:rPr>
            </w:pPr>
            <w:r>
              <w:rPr>
                <w:rFonts w:ascii="Arial" w:eastAsia="Times New Roman" w:hAnsi="Arial" w:cs="Arial"/>
                <w:b/>
                <w:sz w:val="18"/>
                <w:lang w:val="es-MX" w:eastAsia="es-MX"/>
              </w:rPr>
              <w:t>Julio a d</w:t>
            </w:r>
            <w:r w:rsidRPr="007D5282">
              <w:rPr>
                <w:rFonts w:ascii="Arial" w:eastAsia="Times New Roman" w:hAnsi="Arial" w:cs="Arial"/>
                <w:b/>
                <w:sz w:val="18"/>
                <w:lang w:val="es-MX" w:eastAsia="es-MX"/>
              </w:rPr>
              <w:t>iciembre 2020</w:t>
            </w:r>
          </w:p>
        </w:tc>
      </w:tr>
      <w:tr w:rsidR="00EE4DBC" w:rsidRPr="00091704" w14:paraId="20FB692D" w14:textId="77777777" w:rsidTr="00A546B4">
        <w:trPr>
          <w:trHeight w:val="332"/>
          <w:jc w:val="center"/>
        </w:trPr>
        <w:tc>
          <w:tcPr>
            <w:tcW w:w="3539" w:type="dxa"/>
            <w:shd w:val="clear" w:color="auto" w:fill="auto"/>
            <w:noWrap/>
            <w:vAlign w:val="center"/>
            <w:hideMark/>
          </w:tcPr>
          <w:p w14:paraId="4D93BACB" w14:textId="77777777" w:rsidR="00EE4DBC" w:rsidRPr="00091704" w:rsidRDefault="00EE4DBC" w:rsidP="00A546B4">
            <w:pPr>
              <w:spacing w:after="0" w:line="240" w:lineRule="auto"/>
              <w:rPr>
                <w:rFonts w:ascii="Arial" w:eastAsia="Times New Roman" w:hAnsi="Arial" w:cs="Arial"/>
                <w:lang w:eastAsia="es-CO"/>
              </w:rPr>
            </w:pPr>
            <w:r w:rsidRPr="00091704">
              <w:rPr>
                <w:rFonts w:ascii="Arial" w:eastAsia="Times New Roman" w:hAnsi="Arial" w:cs="Arial"/>
                <w:lang w:eastAsia="es-CO"/>
              </w:rPr>
              <w:t>TALLERES</w:t>
            </w:r>
          </w:p>
        </w:tc>
        <w:tc>
          <w:tcPr>
            <w:tcW w:w="2290" w:type="dxa"/>
            <w:shd w:val="clear" w:color="auto" w:fill="auto"/>
            <w:noWrap/>
            <w:vAlign w:val="center"/>
            <w:hideMark/>
          </w:tcPr>
          <w:p w14:paraId="3771EDD7" w14:textId="77777777" w:rsidR="00EE4DBC" w:rsidRPr="00091704" w:rsidRDefault="00EE4DBC" w:rsidP="00A546B4">
            <w:pPr>
              <w:spacing w:after="0" w:line="240" w:lineRule="auto"/>
              <w:jc w:val="center"/>
              <w:rPr>
                <w:rFonts w:ascii="Arial" w:eastAsia="Times New Roman" w:hAnsi="Arial" w:cs="Arial"/>
                <w:lang w:eastAsia="es-CO"/>
              </w:rPr>
            </w:pPr>
            <w:r w:rsidRPr="00091704">
              <w:rPr>
                <w:rFonts w:ascii="Arial" w:eastAsia="Times New Roman" w:hAnsi="Arial" w:cs="Arial"/>
                <w:lang w:eastAsia="es-CO"/>
              </w:rPr>
              <w:t>164</w:t>
            </w:r>
          </w:p>
        </w:tc>
        <w:tc>
          <w:tcPr>
            <w:tcW w:w="2535" w:type="dxa"/>
            <w:vAlign w:val="center"/>
          </w:tcPr>
          <w:p w14:paraId="28BE20C2" w14:textId="77777777" w:rsidR="00EE4DBC" w:rsidRPr="00091704" w:rsidRDefault="00EE4DBC" w:rsidP="00A546B4">
            <w:pPr>
              <w:spacing w:after="0" w:line="240" w:lineRule="auto"/>
              <w:jc w:val="center"/>
              <w:rPr>
                <w:rFonts w:ascii="Arial" w:eastAsia="Times New Roman" w:hAnsi="Arial" w:cs="Arial"/>
                <w:lang w:eastAsia="es-CO"/>
              </w:rPr>
            </w:pPr>
            <w:r>
              <w:rPr>
                <w:rFonts w:ascii="Arial" w:eastAsia="Times New Roman" w:hAnsi="Arial" w:cs="Arial"/>
                <w:lang w:eastAsia="es-CO"/>
              </w:rPr>
              <w:t>59</w:t>
            </w:r>
          </w:p>
        </w:tc>
      </w:tr>
      <w:tr w:rsidR="00EE4DBC" w:rsidRPr="00091704" w14:paraId="691BE3C4" w14:textId="77777777" w:rsidTr="00A546B4">
        <w:trPr>
          <w:trHeight w:val="168"/>
          <w:jc w:val="center"/>
        </w:trPr>
        <w:tc>
          <w:tcPr>
            <w:tcW w:w="3539" w:type="dxa"/>
            <w:shd w:val="clear" w:color="auto" w:fill="auto"/>
            <w:noWrap/>
            <w:vAlign w:val="center"/>
            <w:hideMark/>
          </w:tcPr>
          <w:p w14:paraId="67FEADC0" w14:textId="77777777" w:rsidR="00EE4DBC" w:rsidRPr="00091704" w:rsidRDefault="00EE4DBC" w:rsidP="00A546B4">
            <w:pPr>
              <w:spacing w:after="0" w:line="240" w:lineRule="auto"/>
              <w:rPr>
                <w:rFonts w:ascii="Arial" w:eastAsia="Times New Roman" w:hAnsi="Arial" w:cs="Arial"/>
                <w:lang w:eastAsia="es-CO"/>
              </w:rPr>
            </w:pPr>
            <w:r w:rsidRPr="00091704">
              <w:rPr>
                <w:rFonts w:ascii="Arial" w:eastAsia="Times New Roman" w:hAnsi="Arial" w:cs="Arial"/>
                <w:lang w:eastAsia="es-CO"/>
              </w:rPr>
              <w:t>CURSOS</w:t>
            </w:r>
          </w:p>
        </w:tc>
        <w:tc>
          <w:tcPr>
            <w:tcW w:w="2290" w:type="dxa"/>
            <w:shd w:val="clear" w:color="auto" w:fill="auto"/>
            <w:noWrap/>
            <w:vAlign w:val="center"/>
            <w:hideMark/>
          </w:tcPr>
          <w:p w14:paraId="305C86C0" w14:textId="77777777" w:rsidR="00EE4DBC" w:rsidRPr="00091704" w:rsidRDefault="00EE4DBC" w:rsidP="00A546B4">
            <w:pPr>
              <w:spacing w:after="0" w:line="240" w:lineRule="auto"/>
              <w:jc w:val="center"/>
              <w:rPr>
                <w:rFonts w:ascii="Arial" w:eastAsia="Times New Roman" w:hAnsi="Arial" w:cs="Arial"/>
                <w:lang w:eastAsia="es-CO"/>
              </w:rPr>
            </w:pPr>
            <w:r w:rsidRPr="00091704">
              <w:rPr>
                <w:rFonts w:ascii="Arial" w:eastAsia="Times New Roman" w:hAnsi="Arial" w:cs="Arial"/>
                <w:lang w:eastAsia="es-CO"/>
              </w:rPr>
              <w:t>14</w:t>
            </w:r>
          </w:p>
        </w:tc>
        <w:tc>
          <w:tcPr>
            <w:tcW w:w="2535" w:type="dxa"/>
            <w:vAlign w:val="center"/>
          </w:tcPr>
          <w:p w14:paraId="68AA5215" w14:textId="77777777" w:rsidR="00EE4DBC" w:rsidRPr="00091704" w:rsidRDefault="00EE4DBC" w:rsidP="00A546B4">
            <w:pPr>
              <w:spacing w:after="0" w:line="240" w:lineRule="auto"/>
              <w:jc w:val="center"/>
              <w:rPr>
                <w:rFonts w:ascii="Arial" w:eastAsia="Times New Roman" w:hAnsi="Arial" w:cs="Arial"/>
                <w:lang w:eastAsia="es-CO"/>
              </w:rPr>
            </w:pPr>
            <w:r>
              <w:rPr>
                <w:rFonts w:ascii="Arial" w:eastAsia="Times New Roman" w:hAnsi="Arial" w:cs="Arial"/>
                <w:lang w:eastAsia="es-CO"/>
              </w:rPr>
              <w:t>8</w:t>
            </w:r>
          </w:p>
        </w:tc>
      </w:tr>
      <w:tr w:rsidR="00EE4DBC" w:rsidRPr="00091704" w14:paraId="5F9A5C2F" w14:textId="77777777" w:rsidTr="00A546B4">
        <w:trPr>
          <w:trHeight w:val="249"/>
          <w:jc w:val="center"/>
        </w:trPr>
        <w:tc>
          <w:tcPr>
            <w:tcW w:w="3539" w:type="dxa"/>
            <w:shd w:val="clear" w:color="auto" w:fill="auto"/>
            <w:noWrap/>
            <w:vAlign w:val="center"/>
            <w:hideMark/>
          </w:tcPr>
          <w:p w14:paraId="6DFDC4DF" w14:textId="77777777" w:rsidR="00EE4DBC" w:rsidRPr="00091704" w:rsidRDefault="00EE4DBC" w:rsidP="00A546B4">
            <w:pPr>
              <w:spacing w:after="0" w:line="240" w:lineRule="auto"/>
              <w:rPr>
                <w:rFonts w:ascii="Arial" w:eastAsia="Times New Roman" w:hAnsi="Arial" w:cs="Arial"/>
                <w:lang w:eastAsia="es-CO"/>
              </w:rPr>
            </w:pPr>
            <w:r w:rsidRPr="00091704">
              <w:rPr>
                <w:rFonts w:ascii="Arial" w:eastAsia="Times New Roman" w:hAnsi="Arial" w:cs="Arial"/>
                <w:lang w:eastAsia="es-CO"/>
              </w:rPr>
              <w:t>CONVERSATORIOS</w:t>
            </w:r>
          </w:p>
        </w:tc>
        <w:tc>
          <w:tcPr>
            <w:tcW w:w="2290" w:type="dxa"/>
            <w:shd w:val="clear" w:color="auto" w:fill="auto"/>
            <w:noWrap/>
            <w:vAlign w:val="center"/>
            <w:hideMark/>
          </w:tcPr>
          <w:p w14:paraId="3B7683B7" w14:textId="77777777" w:rsidR="00EE4DBC" w:rsidRPr="00091704" w:rsidRDefault="00EE4DBC" w:rsidP="00A546B4">
            <w:pPr>
              <w:spacing w:after="0" w:line="240" w:lineRule="auto"/>
              <w:jc w:val="center"/>
              <w:rPr>
                <w:rFonts w:ascii="Arial" w:eastAsia="Times New Roman" w:hAnsi="Arial" w:cs="Arial"/>
                <w:lang w:eastAsia="es-CO"/>
              </w:rPr>
            </w:pPr>
            <w:r w:rsidRPr="00091704">
              <w:rPr>
                <w:rFonts w:ascii="Arial" w:eastAsia="Times New Roman" w:hAnsi="Arial" w:cs="Arial"/>
                <w:lang w:eastAsia="es-CO"/>
              </w:rPr>
              <w:t>11</w:t>
            </w:r>
          </w:p>
        </w:tc>
        <w:tc>
          <w:tcPr>
            <w:tcW w:w="2535" w:type="dxa"/>
            <w:vAlign w:val="center"/>
          </w:tcPr>
          <w:p w14:paraId="4CA7E21D" w14:textId="77777777" w:rsidR="00EE4DBC" w:rsidRPr="00091704" w:rsidRDefault="00EE4DBC" w:rsidP="00A546B4">
            <w:pPr>
              <w:spacing w:after="0" w:line="240" w:lineRule="auto"/>
              <w:jc w:val="center"/>
              <w:rPr>
                <w:rFonts w:ascii="Arial" w:eastAsia="Times New Roman" w:hAnsi="Arial" w:cs="Arial"/>
                <w:lang w:eastAsia="es-CO"/>
              </w:rPr>
            </w:pPr>
            <w:r>
              <w:rPr>
                <w:rFonts w:ascii="Arial" w:eastAsia="Times New Roman" w:hAnsi="Arial" w:cs="Arial"/>
                <w:lang w:eastAsia="es-CO"/>
              </w:rPr>
              <w:t>9</w:t>
            </w:r>
          </w:p>
        </w:tc>
      </w:tr>
      <w:tr w:rsidR="00EE4DBC" w:rsidRPr="00091704" w14:paraId="7498CBEE" w14:textId="77777777" w:rsidTr="00A546B4">
        <w:trPr>
          <w:trHeight w:val="249"/>
          <w:jc w:val="center"/>
        </w:trPr>
        <w:tc>
          <w:tcPr>
            <w:tcW w:w="3539" w:type="dxa"/>
            <w:shd w:val="clear" w:color="auto" w:fill="auto"/>
            <w:noWrap/>
            <w:vAlign w:val="center"/>
            <w:hideMark/>
          </w:tcPr>
          <w:p w14:paraId="3FCF5542" w14:textId="77777777" w:rsidR="00EE4DBC" w:rsidRPr="00091704" w:rsidRDefault="00EE4DBC" w:rsidP="00A546B4">
            <w:pPr>
              <w:spacing w:after="0" w:line="240" w:lineRule="auto"/>
              <w:rPr>
                <w:rFonts w:ascii="Arial" w:eastAsia="Times New Roman" w:hAnsi="Arial" w:cs="Arial"/>
                <w:lang w:eastAsia="es-CO"/>
              </w:rPr>
            </w:pPr>
            <w:r w:rsidRPr="00091704">
              <w:rPr>
                <w:rFonts w:ascii="Arial" w:eastAsia="Times New Roman" w:hAnsi="Arial" w:cs="Arial"/>
                <w:lang w:eastAsia="es-CO"/>
              </w:rPr>
              <w:t>FOROS</w:t>
            </w:r>
          </w:p>
        </w:tc>
        <w:tc>
          <w:tcPr>
            <w:tcW w:w="2290" w:type="dxa"/>
            <w:shd w:val="clear" w:color="auto" w:fill="auto"/>
            <w:noWrap/>
            <w:vAlign w:val="center"/>
            <w:hideMark/>
          </w:tcPr>
          <w:p w14:paraId="1006AB2F" w14:textId="77777777" w:rsidR="00EE4DBC" w:rsidRPr="00091704" w:rsidRDefault="00EE4DBC" w:rsidP="00A546B4">
            <w:pPr>
              <w:spacing w:after="0" w:line="240" w:lineRule="auto"/>
              <w:jc w:val="center"/>
              <w:rPr>
                <w:rFonts w:ascii="Arial" w:eastAsia="Times New Roman" w:hAnsi="Arial" w:cs="Arial"/>
                <w:lang w:eastAsia="es-CO"/>
              </w:rPr>
            </w:pPr>
            <w:r w:rsidRPr="00091704">
              <w:rPr>
                <w:rFonts w:ascii="Arial" w:eastAsia="Times New Roman" w:hAnsi="Arial" w:cs="Arial"/>
                <w:lang w:eastAsia="es-CO"/>
              </w:rPr>
              <w:t>8</w:t>
            </w:r>
          </w:p>
        </w:tc>
        <w:tc>
          <w:tcPr>
            <w:tcW w:w="2535" w:type="dxa"/>
            <w:vAlign w:val="center"/>
          </w:tcPr>
          <w:p w14:paraId="6AE1D442" w14:textId="77777777" w:rsidR="00EE4DBC" w:rsidRPr="00091704" w:rsidRDefault="00EE4DBC" w:rsidP="00A546B4">
            <w:pPr>
              <w:spacing w:after="0" w:line="240" w:lineRule="auto"/>
              <w:jc w:val="center"/>
              <w:rPr>
                <w:rFonts w:ascii="Arial" w:eastAsia="Times New Roman" w:hAnsi="Arial" w:cs="Arial"/>
                <w:lang w:eastAsia="es-CO"/>
              </w:rPr>
            </w:pPr>
            <w:r>
              <w:rPr>
                <w:rFonts w:ascii="Arial" w:eastAsia="Times New Roman" w:hAnsi="Arial" w:cs="Arial"/>
                <w:lang w:eastAsia="es-CO"/>
              </w:rPr>
              <w:t>7</w:t>
            </w:r>
          </w:p>
        </w:tc>
      </w:tr>
      <w:tr w:rsidR="00EE4DBC" w:rsidRPr="00091704" w14:paraId="75563E96" w14:textId="77777777" w:rsidTr="00A546B4">
        <w:trPr>
          <w:trHeight w:val="249"/>
          <w:jc w:val="center"/>
        </w:trPr>
        <w:tc>
          <w:tcPr>
            <w:tcW w:w="3539" w:type="dxa"/>
            <w:tcBorders>
              <w:bottom w:val="single" w:sz="4" w:space="0" w:color="auto"/>
            </w:tcBorders>
            <w:shd w:val="clear" w:color="auto" w:fill="auto"/>
            <w:noWrap/>
            <w:vAlign w:val="center"/>
            <w:hideMark/>
          </w:tcPr>
          <w:p w14:paraId="24D44F4A" w14:textId="77777777" w:rsidR="00EE4DBC" w:rsidRPr="00091704" w:rsidRDefault="00EE4DBC" w:rsidP="00A546B4">
            <w:pPr>
              <w:spacing w:after="0" w:line="240" w:lineRule="auto"/>
              <w:rPr>
                <w:rFonts w:ascii="Arial" w:eastAsia="Times New Roman" w:hAnsi="Arial" w:cs="Arial"/>
                <w:lang w:eastAsia="es-CO"/>
              </w:rPr>
            </w:pPr>
            <w:r w:rsidRPr="00091704">
              <w:rPr>
                <w:rFonts w:ascii="Arial" w:eastAsia="Times New Roman" w:hAnsi="Arial" w:cs="Arial"/>
                <w:lang w:eastAsia="es-CO"/>
              </w:rPr>
              <w:t>CONFERENCIAS</w:t>
            </w:r>
          </w:p>
        </w:tc>
        <w:tc>
          <w:tcPr>
            <w:tcW w:w="2290" w:type="dxa"/>
            <w:tcBorders>
              <w:bottom w:val="single" w:sz="4" w:space="0" w:color="auto"/>
            </w:tcBorders>
            <w:shd w:val="clear" w:color="auto" w:fill="auto"/>
            <w:noWrap/>
            <w:vAlign w:val="center"/>
            <w:hideMark/>
          </w:tcPr>
          <w:p w14:paraId="7FF29E06" w14:textId="77777777" w:rsidR="00EE4DBC" w:rsidRPr="00091704" w:rsidRDefault="00EE4DBC" w:rsidP="00A546B4">
            <w:pPr>
              <w:spacing w:after="0" w:line="240" w:lineRule="auto"/>
              <w:jc w:val="center"/>
              <w:rPr>
                <w:rFonts w:ascii="Arial" w:eastAsia="Times New Roman" w:hAnsi="Arial" w:cs="Arial"/>
                <w:lang w:eastAsia="es-CO"/>
              </w:rPr>
            </w:pPr>
            <w:r w:rsidRPr="00091704">
              <w:rPr>
                <w:rFonts w:ascii="Arial" w:eastAsia="Times New Roman" w:hAnsi="Arial" w:cs="Arial"/>
                <w:lang w:eastAsia="es-CO"/>
              </w:rPr>
              <w:t>5</w:t>
            </w:r>
          </w:p>
        </w:tc>
        <w:tc>
          <w:tcPr>
            <w:tcW w:w="2535" w:type="dxa"/>
            <w:tcBorders>
              <w:bottom w:val="single" w:sz="4" w:space="0" w:color="auto"/>
            </w:tcBorders>
            <w:vAlign w:val="center"/>
          </w:tcPr>
          <w:p w14:paraId="19A54BB6" w14:textId="77777777" w:rsidR="00EE4DBC" w:rsidRPr="00091704" w:rsidRDefault="00EE4DBC" w:rsidP="00A546B4">
            <w:pPr>
              <w:spacing w:after="0" w:line="240" w:lineRule="auto"/>
              <w:jc w:val="center"/>
              <w:rPr>
                <w:rFonts w:ascii="Arial" w:eastAsia="Times New Roman" w:hAnsi="Arial" w:cs="Arial"/>
                <w:lang w:eastAsia="es-CO"/>
              </w:rPr>
            </w:pPr>
            <w:r>
              <w:rPr>
                <w:rFonts w:ascii="Arial" w:eastAsia="Times New Roman" w:hAnsi="Arial" w:cs="Arial"/>
                <w:lang w:eastAsia="es-CO"/>
              </w:rPr>
              <w:t>4</w:t>
            </w:r>
          </w:p>
        </w:tc>
      </w:tr>
      <w:tr w:rsidR="00EE4DBC" w:rsidRPr="000C7D86" w14:paraId="2A4DCC18" w14:textId="77777777" w:rsidTr="00A546B4">
        <w:trPr>
          <w:trHeight w:val="157"/>
          <w:jc w:val="center"/>
        </w:trPr>
        <w:tc>
          <w:tcPr>
            <w:tcW w:w="3539" w:type="dxa"/>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center"/>
          </w:tcPr>
          <w:p w14:paraId="08ABE68C" w14:textId="77777777" w:rsidR="00EE4DBC" w:rsidRPr="000C7D86" w:rsidRDefault="00EE4DBC" w:rsidP="00A546B4">
            <w:pPr>
              <w:spacing w:after="0" w:line="240" w:lineRule="auto"/>
              <w:rPr>
                <w:rFonts w:ascii="Arial" w:eastAsia="Times New Roman" w:hAnsi="Arial" w:cs="Arial"/>
                <w:b/>
                <w:bCs/>
                <w:sz w:val="20"/>
                <w:lang w:eastAsia="es-CO"/>
              </w:rPr>
            </w:pPr>
            <w:r>
              <w:rPr>
                <w:rFonts w:ascii="Arial" w:hAnsi="Arial" w:cs="Arial"/>
                <w:b/>
                <w:bCs/>
                <w:sz w:val="20"/>
              </w:rPr>
              <w:t xml:space="preserve">TOTAL ACCIONES </w:t>
            </w:r>
            <w:r w:rsidRPr="000C7D86">
              <w:rPr>
                <w:rFonts w:ascii="Arial" w:hAnsi="Arial" w:cs="Arial"/>
                <w:b/>
                <w:bCs/>
                <w:sz w:val="20"/>
              </w:rPr>
              <w:t>FORMACION</w:t>
            </w:r>
          </w:p>
        </w:tc>
        <w:tc>
          <w:tcPr>
            <w:tcW w:w="2290" w:type="dxa"/>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center"/>
          </w:tcPr>
          <w:p w14:paraId="45B84B9F" w14:textId="77777777" w:rsidR="00EE4DBC" w:rsidRPr="000C7D86" w:rsidRDefault="00EE4DBC" w:rsidP="00A546B4">
            <w:pPr>
              <w:spacing w:after="0" w:line="240" w:lineRule="auto"/>
              <w:jc w:val="center"/>
              <w:rPr>
                <w:rFonts w:ascii="Arial" w:eastAsia="Times New Roman" w:hAnsi="Arial" w:cs="Arial"/>
                <w:b/>
                <w:bCs/>
                <w:sz w:val="20"/>
                <w:lang w:eastAsia="es-CO"/>
              </w:rPr>
            </w:pPr>
            <w:r w:rsidRPr="000C7D86">
              <w:rPr>
                <w:rFonts w:ascii="Arial" w:hAnsi="Arial" w:cs="Arial"/>
                <w:b/>
                <w:bCs/>
                <w:sz w:val="20"/>
              </w:rPr>
              <w:t>202</w:t>
            </w:r>
          </w:p>
        </w:tc>
        <w:tc>
          <w:tcPr>
            <w:tcW w:w="253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A39E688" w14:textId="77777777" w:rsidR="00EE4DBC" w:rsidRPr="000C7D86" w:rsidRDefault="00EE4DBC" w:rsidP="00A546B4">
            <w:pPr>
              <w:spacing w:after="0" w:line="240" w:lineRule="auto"/>
              <w:jc w:val="center"/>
              <w:rPr>
                <w:rFonts w:ascii="Arial" w:hAnsi="Arial" w:cs="Arial"/>
                <w:b/>
                <w:bCs/>
                <w:sz w:val="20"/>
              </w:rPr>
            </w:pPr>
            <w:r w:rsidRPr="000C7D86">
              <w:rPr>
                <w:rFonts w:ascii="Arial" w:eastAsia="Times New Roman" w:hAnsi="Arial" w:cs="Arial"/>
                <w:b/>
                <w:bCs/>
                <w:sz w:val="20"/>
                <w:lang w:eastAsia="es-CO"/>
              </w:rPr>
              <w:t>87</w:t>
            </w:r>
          </w:p>
        </w:tc>
      </w:tr>
    </w:tbl>
    <w:p w14:paraId="059B82A6" w14:textId="77777777" w:rsidR="00EE4DBC" w:rsidRDefault="00EE4DBC" w:rsidP="00EE4DBC">
      <w:pPr>
        <w:ind w:firstLine="426"/>
        <w:jc w:val="both"/>
        <w:rPr>
          <w:sz w:val="18"/>
          <w:szCs w:val="18"/>
        </w:rPr>
      </w:pPr>
      <w:r w:rsidRPr="00A81FE3">
        <w:rPr>
          <w:sz w:val="18"/>
          <w:szCs w:val="18"/>
        </w:rPr>
        <w:t>Fuente. Sistema de Información del Control Social – SICOS</w:t>
      </w:r>
      <w:r>
        <w:rPr>
          <w:sz w:val="18"/>
          <w:szCs w:val="18"/>
        </w:rPr>
        <w:t>.</w:t>
      </w:r>
    </w:p>
    <w:p w14:paraId="39EFCA2F" w14:textId="77777777" w:rsidR="00EE4DBC" w:rsidRPr="00103376" w:rsidRDefault="00EE4DBC" w:rsidP="00EE4DBC">
      <w:pPr>
        <w:ind w:firstLine="426"/>
        <w:jc w:val="both"/>
        <w:rPr>
          <w:sz w:val="18"/>
          <w:szCs w:val="18"/>
        </w:rPr>
      </w:pPr>
    </w:p>
    <w:p w14:paraId="3F2C4989" w14:textId="77777777" w:rsidR="00EE4DBC" w:rsidRPr="000538D2" w:rsidRDefault="00EE4DBC" w:rsidP="00EE4DBC">
      <w:pPr>
        <w:pStyle w:val="Prrafodelista"/>
        <w:numPr>
          <w:ilvl w:val="0"/>
          <w:numId w:val="4"/>
        </w:numPr>
        <w:spacing w:after="0" w:line="240" w:lineRule="auto"/>
        <w:ind w:left="426" w:hanging="426"/>
        <w:jc w:val="both"/>
        <w:rPr>
          <w:rFonts w:ascii="Arial" w:hAnsi="Arial" w:cs="Arial"/>
          <w:b/>
        </w:rPr>
      </w:pPr>
      <w:r w:rsidRPr="000538D2">
        <w:rPr>
          <w:rFonts w:ascii="Arial" w:hAnsi="Arial" w:cs="Arial"/>
          <w:b/>
        </w:rPr>
        <w:t>Desarrollar acciones de diálogo con la comunidad, ciudadanía participante, contralores estudiantiles, líderes sociales, a través de mecanismos e instrumentos de participación ciudadana y medir el grado de satisfacción respecto de la gestión institucional y los productos entregados a los clientes ciudadanía y Concejo.</w:t>
      </w:r>
    </w:p>
    <w:p w14:paraId="210DEC28" w14:textId="77777777" w:rsidR="00EE4DBC" w:rsidRDefault="00EE4DBC" w:rsidP="00EE4DBC">
      <w:pPr>
        <w:jc w:val="both"/>
        <w:rPr>
          <w:rFonts w:ascii="Arial" w:hAnsi="Arial" w:cs="Arial"/>
        </w:rPr>
      </w:pPr>
    </w:p>
    <w:p w14:paraId="2E2976C6" w14:textId="77777777" w:rsidR="00EE4DBC" w:rsidRPr="000538D2" w:rsidRDefault="00EE4DBC" w:rsidP="00EE4DBC">
      <w:pPr>
        <w:jc w:val="both"/>
        <w:rPr>
          <w:rFonts w:ascii="Arial" w:hAnsi="Arial" w:cs="Arial"/>
        </w:rPr>
      </w:pPr>
      <w:r w:rsidRPr="000538D2">
        <w:rPr>
          <w:rFonts w:ascii="Arial" w:hAnsi="Arial" w:cs="Arial"/>
        </w:rPr>
        <w:t>En la vigencia 2020, se ejecutaron 317 acciones de diálogo de las 300 programadas, cuyos beneficiarios fueron las 20 localidades del Distrito capital, con la participación de 7</w:t>
      </w:r>
      <w:r>
        <w:rPr>
          <w:rFonts w:ascii="Arial" w:hAnsi="Arial" w:cs="Arial"/>
        </w:rPr>
        <w:t>.</w:t>
      </w:r>
      <w:r w:rsidRPr="000538D2">
        <w:rPr>
          <w:rFonts w:ascii="Arial" w:hAnsi="Arial" w:cs="Arial"/>
        </w:rPr>
        <w:t xml:space="preserve">788 ciudadanos. </w:t>
      </w:r>
    </w:p>
    <w:p w14:paraId="07BE6545" w14:textId="77777777" w:rsidR="00EE4DBC" w:rsidRPr="000538D2" w:rsidRDefault="00EE4DBC" w:rsidP="00EE4DBC">
      <w:pPr>
        <w:jc w:val="both"/>
        <w:rPr>
          <w:rFonts w:ascii="Arial" w:hAnsi="Arial" w:cs="Arial"/>
        </w:rPr>
      </w:pPr>
      <w:r w:rsidRPr="000538D2">
        <w:rPr>
          <w:rFonts w:ascii="Arial" w:hAnsi="Arial" w:cs="Arial"/>
        </w:rPr>
        <w:t>En el periodo julio – diciembre de 2020, en el marco del Plan de Desarrollo “</w:t>
      </w:r>
      <w:r w:rsidRPr="00435B3C">
        <w:rPr>
          <w:rFonts w:ascii="Arial" w:hAnsi="Arial" w:cs="Arial"/>
          <w:i/>
        </w:rPr>
        <w:t>Un Nuevo Contrato Social y Ambiental para la Bogotá del Siglo XXI</w:t>
      </w:r>
      <w:r w:rsidRPr="000538D2">
        <w:rPr>
          <w:rFonts w:ascii="Arial" w:hAnsi="Arial" w:cs="Arial"/>
        </w:rPr>
        <w:t>”, se ejecutaron 182 acciones de diálogo, cuyos beneficiarios fueron las 20 localidades del Distrito capital, con la participación de 4308 ciudadanos, tal como se muestra en el siguiente cuadro:</w:t>
      </w:r>
    </w:p>
    <w:p w14:paraId="2E3FCBA7" w14:textId="77777777" w:rsidR="00EE4DBC" w:rsidRPr="0028304A" w:rsidRDefault="00EE4DBC" w:rsidP="00EE4DBC">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 xml:space="preserve">No.7. - </w:t>
      </w:r>
      <w:r w:rsidRPr="0028304A">
        <w:rPr>
          <w:rFonts w:ascii="Arial" w:eastAsia="Times New Roman" w:hAnsi="Arial" w:cs="Arial"/>
          <w:b/>
          <w:bCs/>
          <w:bdr w:val="none" w:sz="0" w:space="0" w:color="auto" w:frame="1"/>
          <w:lang w:eastAsia="es-CO"/>
        </w:rPr>
        <w:t>Acciones de diálogo con la comunidad vigencia 2020</w:t>
      </w:r>
    </w:p>
    <w:p w14:paraId="6074995C" w14:textId="77777777" w:rsidR="00EE4DBC" w:rsidRPr="00C0713A" w:rsidRDefault="00EE4DBC" w:rsidP="00EE4DBC">
      <w:pPr>
        <w:shd w:val="clear" w:color="auto" w:fill="FFFFFF"/>
        <w:spacing w:after="0" w:line="240" w:lineRule="auto"/>
        <w:jc w:val="center"/>
        <w:rPr>
          <w:rFonts w:ascii="Arial" w:eastAsia="Times New Roman" w:hAnsi="Arial" w:cs="Arial"/>
          <w:b/>
          <w:bCs/>
          <w:sz w:val="8"/>
          <w:bdr w:val="none" w:sz="0" w:space="0" w:color="auto" w:frame="1"/>
          <w:lang w:eastAsia="es-CO"/>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2127"/>
        <w:gridCol w:w="2409"/>
      </w:tblGrid>
      <w:tr w:rsidR="00EE4DBC" w:rsidRPr="00435B3C" w14:paraId="6600FF7A" w14:textId="77777777" w:rsidTr="00A546B4">
        <w:trPr>
          <w:trHeight w:val="420"/>
          <w:tblHeader/>
          <w:jc w:val="center"/>
        </w:trPr>
        <w:tc>
          <w:tcPr>
            <w:tcW w:w="4531" w:type="dxa"/>
            <w:shd w:val="clear" w:color="auto" w:fill="323E4F" w:themeFill="text2" w:themeFillShade="BF"/>
            <w:noWrap/>
            <w:vAlign w:val="center"/>
          </w:tcPr>
          <w:p w14:paraId="742C5A80" w14:textId="77777777" w:rsidR="00EE4DBC" w:rsidRPr="00435B3C" w:rsidRDefault="00EE4DBC" w:rsidP="00A546B4">
            <w:pPr>
              <w:spacing w:after="0" w:line="240" w:lineRule="auto"/>
              <w:jc w:val="center"/>
              <w:rPr>
                <w:rFonts w:ascii="Arial" w:eastAsia="Times New Roman" w:hAnsi="Arial" w:cs="Arial"/>
                <w:b/>
                <w:sz w:val="18"/>
                <w:lang w:val="es-MX" w:eastAsia="es-MX"/>
              </w:rPr>
            </w:pPr>
            <w:r w:rsidRPr="00435B3C">
              <w:rPr>
                <w:rFonts w:ascii="Arial" w:eastAsia="Times New Roman" w:hAnsi="Arial" w:cs="Arial"/>
                <w:b/>
                <w:sz w:val="18"/>
                <w:lang w:val="es-MX" w:eastAsia="es-MX"/>
              </w:rPr>
              <w:t>ACCIONES DE DIALOGO</w:t>
            </w:r>
          </w:p>
        </w:tc>
        <w:tc>
          <w:tcPr>
            <w:tcW w:w="2127" w:type="dxa"/>
            <w:shd w:val="clear" w:color="auto" w:fill="323E4F" w:themeFill="text2" w:themeFillShade="BF"/>
            <w:noWrap/>
            <w:vAlign w:val="center"/>
          </w:tcPr>
          <w:p w14:paraId="6498D8E8" w14:textId="77777777" w:rsidR="00EE4DBC" w:rsidRPr="00435B3C" w:rsidRDefault="00EE4DBC" w:rsidP="00A546B4">
            <w:pPr>
              <w:spacing w:after="0" w:line="240" w:lineRule="auto"/>
              <w:jc w:val="center"/>
              <w:rPr>
                <w:rFonts w:ascii="Arial" w:eastAsia="Times New Roman" w:hAnsi="Arial" w:cs="Arial"/>
                <w:b/>
                <w:sz w:val="18"/>
                <w:lang w:val="es-MX" w:eastAsia="es-MX"/>
              </w:rPr>
            </w:pPr>
            <w:r w:rsidRPr="00435B3C">
              <w:rPr>
                <w:rFonts w:ascii="Arial" w:eastAsia="Times New Roman" w:hAnsi="Arial" w:cs="Arial"/>
                <w:b/>
                <w:sz w:val="18"/>
                <w:lang w:val="es-MX" w:eastAsia="es-MX"/>
              </w:rPr>
              <w:t>Cantidad de Acciones</w:t>
            </w:r>
          </w:p>
          <w:p w14:paraId="56C63896" w14:textId="77777777" w:rsidR="00EE4DBC" w:rsidRPr="00435B3C" w:rsidRDefault="00EE4DBC" w:rsidP="00A546B4">
            <w:pPr>
              <w:spacing w:after="0" w:line="240" w:lineRule="auto"/>
              <w:jc w:val="center"/>
              <w:rPr>
                <w:rFonts w:ascii="Arial" w:eastAsia="Times New Roman" w:hAnsi="Arial" w:cs="Arial"/>
                <w:b/>
                <w:sz w:val="18"/>
                <w:lang w:val="es-MX" w:eastAsia="es-MX"/>
              </w:rPr>
            </w:pPr>
            <w:r w:rsidRPr="00435B3C">
              <w:rPr>
                <w:rFonts w:ascii="Arial" w:eastAsia="Times New Roman" w:hAnsi="Arial" w:cs="Arial"/>
                <w:b/>
                <w:sz w:val="18"/>
                <w:lang w:val="es-MX" w:eastAsia="es-MX"/>
              </w:rPr>
              <w:t>Vigencia 2020</w:t>
            </w:r>
          </w:p>
        </w:tc>
        <w:tc>
          <w:tcPr>
            <w:tcW w:w="2409" w:type="dxa"/>
            <w:shd w:val="clear" w:color="auto" w:fill="323E4F" w:themeFill="text2" w:themeFillShade="BF"/>
            <w:vAlign w:val="center"/>
          </w:tcPr>
          <w:p w14:paraId="0D75B972" w14:textId="77777777" w:rsidR="00EE4DBC" w:rsidRPr="00435B3C" w:rsidRDefault="00EE4DBC" w:rsidP="00A546B4">
            <w:pPr>
              <w:spacing w:after="0" w:line="240" w:lineRule="auto"/>
              <w:jc w:val="center"/>
              <w:rPr>
                <w:rFonts w:ascii="Arial" w:eastAsia="Times New Roman" w:hAnsi="Arial" w:cs="Arial"/>
                <w:b/>
                <w:sz w:val="18"/>
                <w:lang w:val="es-MX" w:eastAsia="es-MX"/>
              </w:rPr>
            </w:pPr>
            <w:r w:rsidRPr="00435B3C">
              <w:rPr>
                <w:rFonts w:ascii="Arial" w:eastAsia="Times New Roman" w:hAnsi="Arial" w:cs="Arial"/>
                <w:b/>
                <w:sz w:val="18"/>
                <w:lang w:val="es-MX" w:eastAsia="es-MX"/>
              </w:rPr>
              <w:t>Cantidad de Acciones</w:t>
            </w:r>
          </w:p>
          <w:p w14:paraId="785813EA" w14:textId="77777777" w:rsidR="00EE4DBC" w:rsidRPr="00435B3C" w:rsidRDefault="00EE4DBC" w:rsidP="00A546B4">
            <w:pPr>
              <w:spacing w:after="0" w:line="240" w:lineRule="auto"/>
              <w:jc w:val="center"/>
              <w:rPr>
                <w:rFonts w:ascii="Arial" w:eastAsia="Times New Roman" w:hAnsi="Arial" w:cs="Arial"/>
                <w:b/>
                <w:sz w:val="18"/>
                <w:lang w:val="es-MX" w:eastAsia="es-MX"/>
              </w:rPr>
            </w:pPr>
            <w:r>
              <w:rPr>
                <w:rFonts w:ascii="Arial" w:eastAsia="Times New Roman" w:hAnsi="Arial" w:cs="Arial"/>
                <w:b/>
                <w:sz w:val="18"/>
                <w:lang w:val="es-MX" w:eastAsia="es-MX"/>
              </w:rPr>
              <w:t>Julio a d</w:t>
            </w:r>
            <w:r w:rsidRPr="00435B3C">
              <w:rPr>
                <w:rFonts w:ascii="Arial" w:eastAsia="Times New Roman" w:hAnsi="Arial" w:cs="Arial"/>
                <w:b/>
                <w:sz w:val="18"/>
                <w:lang w:val="es-MX" w:eastAsia="es-MX"/>
              </w:rPr>
              <w:t>iciembre 2020</w:t>
            </w:r>
          </w:p>
        </w:tc>
      </w:tr>
      <w:tr w:rsidR="00EE4DBC" w:rsidRPr="00CA1545" w14:paraId="7FAE4793" w14:textId="77777777" w:rsidTr="00A546B4">
        <w:trPr>
          <w:trHeight w:val="314"/>
          <w:jc w:val="center"/>
        </w:trPr>
        <w:tc>
          <w:tcPr>
            <w:tcW w:w="4531" w:type="dxa"/>
            <w:shd w:val="clear" w:color="auto" w:fill="auto"/>
            <w:noWrap/>
            <w:vAlign w:val="center"/>
            <w:hideMark/>
          </w:tcPr>
          <w:p w14:paraId="4F55D4BE"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REUNIÓN LOCAL DE CONTROL SOCIAL</w:t>
            </w:r>
          </w:p>
        </w:tc>
        <w:tc>
          <w:tcPr>
            <w:tcW w:w="2127" w:type="dxa"/>
            <w:shd w:val="clear" w:color="auto" w:fill="auto"/>
            <w:noWrap/>
            <w:vAlign w:val="center"/>
            <w:hideMark/>
          </w:tcPr>
          <w:p w14:paraId="2ACF6CAB"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151</w:t>
            </w:r>
          </w:p>
        </w:tc>
        <w:tc>
          <w:tcPr>
            <w:tcW w:w="2409" w:type="dxa"/>
            <w:vAlign w:val="center"/>
          </w:tcPr>
          <w:p w14:paraId="7288A852"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94</w:t>
            </w:r>
          </w:p>
        </w:tc>
      </w:tr>
      <w:tr w:rsidR="00EE4DBC" w:rsidRPr="00CA1545" w14:paraId="6453EAAA" w14:textId="77777777" w:rsidTr="00A546B4">
        <w:trPr>
          <w:trHeight w:val="285"/>
          <w:jc w:val="center"/>
        </w:trPr>
        <w:tc>
          <w:tcPr>
            <w:tcW w:w="4531" w:type="dxa"/>
            <w:shd w:val="clear" w:color="auto" w:fill="auto"/>
            <w:noWrap/>
            <w:vAlign w:val="center"/>
            <w:hideMark/>
          </w:tcPr>
          <w:p w14:paraId="5BFCC0EC" w14:textId="77777777" w:rsidR="00EE4DBC" w:rsidRPr="00CA1545" w:rsidRDefault="00EE4DBC" w:rsidP="00A546B4">
            <w:pPr>
              <w:spacing w:after="0" w:line="240" w:lineRule="auto"/>
              <w:rPr>
                <w:rFonts w:ascii="Arial" w:eastAsia="Times New Roman" w:hAnsi="Arial" w:cs="Arial"/>
                <w:lang w:eastAsia="es-CO"/>
              </w:rPr>
            </w:pPr>
            <w:r>
              <w:rPr>
                <w:rFonts w:ascii="Arial" w:eastAsia="Times New Roman" w:hAnsi="Arial" w:cs="Arial"/>
                <w:lang w:eastAsia="es-CO"/>
              </w:rPr>
              <w:t xml:space="preserve">MESAS (CIUDADANAS, </w:t>
            </w:r>
            <w:r w:rsidRPr="00CA1545">
              <w:rPr>
                <w:rFonts w:ascii="Arial" w:eastAsia="Times New Roman" w:hAnsi="Arial" w:cs="Arial"/>
                <w:lang w:eastAsia="es-CO"/>
              </w:rPr>
              <w:t>INTERINSTITUCIONAL, TEMÁTICAS, SEGUIMIENTO Y OTROS)</w:t>
            </w:r>
          </w:p>
        </w:tc>
        <w:tc>
          <w:tcPr>
            <w:tcW w:w="2127" w:type="dxa"/>
            <w:shd w:val="clear" w:color="auto" w:fill="auto"/>
            <w:noWrap/>
            <w:vAlign w:val="center"/>
            <w:hideMark/>
          </w:tcPr>
          <w:p w14:paraId="0A81F494"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46</w:t>
            </w:r>
          </w:p>
        </w:tc>
        <w:tc>
          <w:tcPr>
            <w:tcW w:w="2409" w:type="dxa"/>
            <w:vAlign w:val="center"/>
          </w:tcPr>
          <w:p w14:paraId="36909940"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18</w:t>
            </w:r>
          </w:p>
        </w:tc>
      </w:tr>
      <w:tr w:rsidR="00EE4DBC" w:rsidRPr="00CA1545" w14:paraId="53CCB680" w14:textId="77777777" w:rsidTr="00A546B4">
        <w:trPr>
          <w:trHeight w:val="537"/>
          <w:jc w:val="center"/>
        </w:trPr>
        <w:tc>
          <w:tcPr>
            <w:tcW w:w="4531" w:type="dxa"/>
            <w:shd w:val="clear" w:color="auto" w:fill="auto"/>
            <w:noWrap/>
            <w:vAlign w:val="center"/>
            <w:hideMark/>
          </w:tcPr>
          <w:p w14:paraId="025E615D"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ELECCIÓN E INTERACCIÓN CON LAS CONTRALORÍAS ESTUDIANTILES</w:t>
            </w:r>
          </w:p>
        </w:tc>
        <w:tc>
          <w:tcPr>
            <w:tcW w:w="2127" w:type="dxa"/>
            <w:shd w:val="clear" w:color="auto" w:fill="auto"/>
            <w:noWrap/>
            <w:vAlign w:val="center"/>
            <w:hideMark/>
          </w:tcPr>
          <w:p w14:paraId="79C9EBF2"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31</w:t>
            </w:r>
          </w:p>
        </w:tc>
        <w:tc>
          <w:tcPr>
            <w:tcW w:w="2409" w:type="dxa"/>
            <w:vAlign w:val="center"/>
          </w:tcPr>
          <w:p w14:paraId="526DA7D7"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21</w:t>
            </w:r>
          </w:p>
        </w:tc>
      </w:tr>
      <w:tr w:rsidR="00EE4DBC" w:rsidRPr="00CA1545" w14:paraId="77BA747A" w14:textId="77777777" w:rsidTr="00A546B4">
        <w:trPr>
          <w:trHeight w:val="285"/>
          <w:jc w:val="center"/>
        </w:trPr>
        <w:tc>
          <w:tcPr>
            <w:tcW w:w="4531" w:type="dxa"/>
            <w:shd w:val="clear" w:color="auto" w:fill="auto"/>
            <w:noWrap/>
            <w:vAlign w:val="center"/>
            <w:hideMark/>
          </w:tcPr>
          <w:p w14:paraId="6F822CB5"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SOCIALIZACIÓN DE LOS DOCUMENTOS DE LA PLANEACIÓN DEL PROCESO AUDITOR</w:t>
            </w:r>
          </w:p>
        </w:tc>
        <w:tc>
          <w:tcPr>
            <w:tcW w:w="2127" w:type="dxa"/>
            <w:shd w:val="clear" w:color="auto" w:fill="auto"/>
            <w:noWrap/>
            <w:vAlign w:val="center"/>
            <w:hideMark/>
          </w:tcPr>
          <w:p w14:paraId="6FF9FE48"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26</w:t>
            </w:r>
          </w:p>
        </w:tc>
        <w:tc>
          <w:tcPr>
            <w:tcW w:w="2409" w:type="dxa"/>
            <w:vAlign w:val="center"/>
          </w:tcPr>
          <w:p w14:paraId="649D0AF6"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14</w:t>
            </w:r>
          </w:p>
        </w:tc>
      </w:tr>
      <w:tr w:rsidR="00EE4DBC" w:rsidRPr="00CA1545" w14:paraId="5BBA8410" w14:textId="77777777" w:rsidTr="00A546B4">
        <w:trPr>
          <w:trHeight w:val="285"/>
          <w:jc w:val="center"/>
        </w:trPr>
        <w:tc>
          <w:tcPr>
            <w:tcW w:w="4531" w:type="dxa"/>
            <w:shd w:val="clear" w:color="auto" w:fill="auto"/>
            <w:noWrap/>
            <w:vAlign w:val="center"/>
            <w:hideMark/>
          </w:tcPr>
          <w:p w14:paraId="471368DA"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 xml:space="preserve">DIVULGACIÓN DE RESULTADOS DE GESTIÓN DEL PROCESO AUDITOR Y DE </w:t>
            </w:r>
            <w:r w:rsidRPr="00CA1545">
              <w:rPr>
                <w:rFonts w:ascii="Arial" w:eastAsia="Times New Roman" w:hAnsi="Arial" w:cs="Arial"/>
                <w:lang w:eastAsia="es-CO"/>
              </w:rPr>
              <w:lastRenderedPageBreak/>
              <w:t>LOS INFORMES, ESTUDIOS Y/O PRONUNCIAMIENTOS</w:t>
            </w:r>
          </w:p>
        </w:tc>
        <w:tc>
          <w:tcPr>
            <w:tcW w:w="2127" w:type="dxa"/>
            <w:shd w:val="clear" w:color="auto" w:fill="auto"/>
            <w:noWrap/>
            <w:vAlign w:val="center"/>
            <w:hideMark/>
          </w:tcPr>
          <w:p w14:paraId="4EAA48D6"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lastRenderedPageBreak/>
              <w:t>22</w:t>
            </w:r>
          </w:p>
        </w:tc>
        <w:tc>
          <w:tcPr>
            <w:tcW w:w="2409" w:type="dxa"/>
            <w:vAlign w:val="center"/>
          </w:tcPr>
          <w:p w14:paraId="75B92B2E"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17</w:t>
            </w:r>
          </w:p>
        </w:tc>
      </w:tr>
      <w:tr w:rsidR="00EE4DBC" w:rsidRPr="00CA1545" w14:paraId="017B25AF" w14:textId="77777777" w:rsidTr="00A546B4">
        <w:trPr>
          <w:trHeight w:val="285"/>
          <w:jc w:val="center"/>
        </w:trPr>
        <w:tc>
          <w:tcPr>
            <w:tcW w:w="4531" w:type="dxa"/>
            <w:shd w:val="clear" w:color="auto" w:fill="auto"/>
            <w:noWrap/>
            <w:vAlign w:val="center"/>
            <w:hideMark/>
          </w:tcPr>
          <w:p w14:paraId="1D693980"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ACOMPAÑAMIENTO A REVISIÓN DE CONTRATOS</w:t>
            </w:r>
          </w:p>
        </w:tc>
        <w:tc>
          <w:tcPr>
            <w:tcW w:w="2127" w:type="dxa"/>
            <w:shd w:val="clear" w:color="auto" w:fill="auto"/>
            <w:noWrap/>
            <w:vAlign w:val="center"/>
            <w:hideMark/>
          </w:tcPr>
          <w:p w14:paraId="68CF9540"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14</w:t>
            </w:r>
          </w:p>
        </w:tc>
        <w:tc>
          <w:tcPr>
            <w:tcW w:w="2409" w:type="dxa"/>
            <w:vAlign w:val="center"/>
          </w:tcPr>
          <w:p w14:paraId="7E9DA977"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3</w:t>
            </w:r>
          </w:p>
        </w:tc>
      </w:tr>
      <w:tr w:rsidR="00EE4DBC" w:rsidRPr="00CA1545" w14:paraId="341BEFAC" w14:textId="77777777" w:rsidTr="00A546B4">
        <w:trPr>
          <w:trHeight w:val="285"/>
          <w:jc w:val="center"/>
        </w:trPr>
        <w:tc>
          <w:tcPr>
            <w:tcW w:w="4531" w:type="dxa"/>
            <w:shd w:val="clear" w:color="auto" w:fill="auto"/>
            <w:noWrap/>
            <w:vAlign w:val="center"/>
            <w:hideMark/>
          </w:tcPr>
          <w:p w14:paraId="6C6149F7"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INSPECCIÓN A TERRENO</w:t>
            </w:r>
          </w:p>
        </w:tc>
        <w:tc>
          <w:tcPr>
            <w:tcW w:w="2127" w:type="dxa"/>
            <w:shd w:val="clear" w:color="auto" w:fill="auto"/>
            <w:noWrap/>
            <w:vAlign w:val="center"/>
            <w:hideMark/>
          </w:tcPr>
          <w:p w14:paraId="6B5F8D0D"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13</w:t>
            </w:r>
          </w:p>
        </w:tc>
        <w:tc>
          <w:tcPr>
            <w:tcW w:w="2409" w:type="dxa"/>
            <w:vAlign w:val="center"/>
          </w:tcPr>
          <w:p w14:paraId="4BB32EEC"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5</w:t>
            </w:r>
          </w:p>
        </w:tc>
      </w:tr>
      <w:tr w:rsidR="00EE4DBC" w:rsidRPr="00CA1545" w14:paraId="652EF70A" w14:textId="77777777" w:rsidTr="00A546B4">
        <w:trPr>
          <w:trHeight w:val="285"/>
          <w:jc w:val="center"/>
        </w:trPr>
        <w:tc>
          <w:tcPr>
            <w:tcW w:w="4531" w:type="dxa"/>
            <w:shd w:val="clear" w:color="auto" w:fill="auto"/>
            <w:noWrap/>
            <w:vAlign w:val="center"/>
            <w:hideMark/>
          </w:tcPr>
          <w:p w14:paraId="2EC66E74"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REDES SOCIALES CIUDADANAS</w:t>
            </w:r>
          </w:p>
        </w:tc>
        <w:tc>
          <w:tcPr>
            <w:tcW w:w="2127" w:type="dxa"/>
            <w:shd w:val="clear" w:color="auto" w:fill="auto"/>
            <w:noWrap/>
            <w:vAlign w:val="center"/>
            <w:hideMark/>
          </w:tcPr>
          <w:p w14:paraId="0D88313C"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9</w:t>
            </w:r>
          </w:p>
        </w:tc>
        <w:tc>
          <w:tcPr>
            <w:tcW w:w="2409" w:type="dxa"/>
            <w:vAlign w:val="center"/>
          </w:tcPr>
          <w:p w14:paraId="3CD57D26"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6</w:t>
            </w:r>
          </w:p>
        </w:tc>
      </w:tr>
      <w:tr w:rsidR="00EE4DBC" w:rsidRPr="00CA1545" w14:paraId="53535836" w14:textId="77777777" w:rsidTr="00A546B4">
        <w:trPr>
          <w:trHeight w:val="285"/>
          <w:jc w:val="center"/>
        </w:trPr>
        <w:tc>
          <w:tcPr>
            <w:tcW w:w="4531" w:type="dxa"/>
            <w:tcBorders>
              <w:bottom w:val="single" w:sz="4" w:space="0" w:color="auto"/>
            </w:tcBorders>
            <w:shd w:val="clear" w:color="auto" w:fill="auto"/>
            <w:noWrap/>
            <w:vAlign w:val="center"/>
            <w:hideMark/>
          </w:tcPr>
          <w:p w14:paraId="55C82B79" w14:textId="77777777" w:rsidR="00EE4DBC" w:rsidRPr="00CA1545" w:rsidRDefault="00EE4DBC" w:rsidP="00A546B4">
            <w:pPr>
              <w:spacing w:after="0" w:line="240" w:lineRule="auto"/>
              <w:rPr>
                <w:rFonts w:ascii="Arial" w:eastAsia="Times New Roman" w:hAnsi="Arial" w:cs="Arial"/>
                <w:lang w:eastAsia="es-CO"/>
              </w:rPr>
            </w:pPr>
            <w:r w:rsidRPr="00CA1545">
              <w:rPr>
                <w:rFonts w:ascii="Arial" w:eastAsia="Times New Roman" w:hAnsi="Arial" w:cs="Arial"/>
                <w:lang w:eastAsia="es-CO"/>
              </w:rPr>
              <w:t>RENDICIÓN DE CUENTAS</w:t>
            </w:r>
          </w:p>
        </w:tc>
        <w:tc>
          <w:tcPr>
            <w:tcW w:w="2127" w:type="dxa"/>
            <w:tcBorders>
              <w:bottom w:val="single" w:sz="4" w:space="0" w:color="auto"/>
            </w:tcBorders>
            <w:shd w:val="clear" w:color="auto" w:fill="auto"/>
            <w:noWrap/>
            <w:vAlign w:val="center"/>
            <w:hideMark/>
          </w:tcPr>
          <w:p w14:paraId="7B38AFEC"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5</w:t>
            </w:r>
          </w:p>
        </w:tc>
        <w:tc>
          <w:tcPr>
            <w:tcW w:w="2409" w:type="dxa"/>
            <w:tcBorders>
              <w:bottom w:val="single" w:sz="4" w:space="0" w:color="auto"/>
            </w:tcBorders>
            <w:vAlign w:val="center"/>
          </w:tcPr>
          <w:p w14:paraId="48C1F150" w14:textId="77777777" w:rsidR="00EE4DBC" w:rsidRPr="00043565" w:rsidRDefault="00EE4DBC" w:rsidP="00A546B4">
            <w:pPr>
              <w:spacing w:after="0" w:line="240" w:lineRule="auto"/>
              <w:jc w:val="center"/>
              <w:rPr>
                <w:rFonts w:ascii="Arial" w:eastAsia="Times New Roman" w:hAnsi="Arial" w:cs="Arial"/>
                <w:lang w:eastAsia="es-CO"/>
              </w:rPr>
            </w:pPr>
            <w:r w:rsidRPr="00043565">
              <w:rPr>
                <w:rFonts w:ascii="Arial" w:eastAsia="Times New Roman" w:hAnsi="Arial" w:cs="Arial"/>
                <w:lang w:eastAsia="es-CO"/>
              </w:rPr>
              <w:t>4</w:t>
            </w:r>
          </w:p>
        </w:tc>
      </w:tr>
      <w:tr w:rsidR="00EE4DBC" w:rsidRPr="00435B3C" w14:paraId="42F791B9" w14:textId="77777777" w:rsidTr="00A546B4">
        <w:trPr>
          <w:trHeight w:val="368"/>
          <w:jc w:val="center"/>
        </w:trPr>
        <w:tc>
          <w:tcPr>
            <w:tcW w:w="4531" w:type="dxa"/>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bottom"/>
          </w:tcPr>
          <w:p w14:paraId="3F6BFAC4" w14:textId="77777777" w:rsidR="00EE4DBC" w:rsidRPr="00435B3C" w:rsidRDefault="00EE4DBC" w:rsidP="00A546B4">
            <w:pPr>
              <w:spacing w:after="0" w:line="240" w:lineRule="auto"/>
              <w:rPr>
                <w:rFonts w:ascii="Arial" w:hAnsi="Arial" w:cs="Arial"/>
                <w:b/>
                <w:bCs/>
                <w:sz w:val="20"/>
              </w:rPr>
            </w:pPr>
            <w:r w:rsidRPr="00435B3C">
              <w:rPr>
                <w:rFonts w:ascii="Arial" w:hAnsi="Arial" w:cs="Arial"/>
                <w:b/>
                <w:bCs/>
                <w:sz w:val="20"/>
              </w:rPr>
              <w:t>TOTAL ACCIONES DIALOGO CON LA COMUNIDAD</w:t>
            </w:r>
          </w:p>
        </w:tc>
        <w:tc>
          <w:tcPr>
            <w:tcW w:w="2127" w:type="dxa"/>
            <w:tcBorders>
              <w:top w:val="single" w:sz="4" w:space="0" w:color="auto"/>
              <w:left w:val="single" w:sz="4" w:space="0" w:color="auto"/>
              <w:bottom w:val="single" w:sz="4" w:space="0" w:color="auto"/>
              <w:right w:val="single" w:sz="4" w:space="0" w:color="auto"/>
            </w:tcBorders>
            <w:shd w:val="clear" w:color="auto" w:fill="323E4F" w:themeFill="text2" w:themeFillShade="BF"/>
            <w:noWrap/>
            <w:vAlign w:val="center"/>
          </w:tcPr>
          <w:p w14:paraId="2C80014E" w14:textId="77777777" w:rsidR="00EE4DBC" w:rsidRPr="00435B3C" w:rsidRDefault="00EE4DBC" w:rsidP="00A546B4">
            <w:pPr>
              <w:spacing w:after="0" w:line="240" w:lineRule="auto"/>
              <w:jc w:val="center"/>
              <w:rPr>
                <w:rFonts w:ascii="Arial" w:hAnsi="Arial" w:cs="Arial"/>
                <w:b/>
                <w:bCs/>
                <w:sz w:val="20"/>
              </w:rPr>
            </w:pPr>
            <w:r w:rsidRPr="00435B3C">
              <w:rPr>
                <w:rFonts w:ascii="Arial" w:hAnsi="Arial" w:cs="Arial"/>
                <w:b/>
                <w:bCs/>
                <w:sz w:val="20"/>
              </w:rPr>
              <w:t>317</w:t>
            </w:r>
          </w:p>
        </w:tc>
        <w:tc>
          <w:tcPr>
            <w:tcW w:w="2409"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5BEC77B" w14:textId="77777777" w:rsidR="00EE4DBC" w:rsidRPr="00435B3C" w:rsidRDefault="00EE4DBC" w:rsidP="00A546B4">
            <w:pPr>
              <w:spacing w:after="0" w:line="240" w:lineRule="auto"/>
              <w:jc w:val="center"/>
              <w:rPr>
                <w:rFonts w:ascii="Arial" w:hAnsi="Arial" w:cs="Arial"/>
                <w:b/>
                <w:bCs/>
                <w:sz w:val="20"/>
              </w:rPr>
            </w:pPr>
            <w:r w:rsidRPr="00435B3C">
              <w:rPr>
                <w:rFonts w:ascii="Arial" w:hAnsi="Arial" w:cs="Arial"/>
                <w:b/>
                <w:bCs/>
                <w:sz w:val="20"/>
              </w:rPr>
              <w:t>182</w:t>
            </w:r>
          </w:p>
        </w:tc>
      </w:tr>
    </w:tbl>
    <w:p w14:paraId="2E9E5075" w14:textId="77777777" w:rsidR="00EE4DBC" w:rsidRDefault="00EE4DBC" w:rsidP="00EE4DBC">
      <w:pPr>
        <w:jc w:val="both"/>
        <w:rPr>
          <w:sz w:val="18"/>
          <w:szCs w:val="18"/>
        </w:rPr>
      </w:pPr>
      <w:r w:rsidRPr="00A81FE3">
        <w:rPr>
          <w:sz w:val="18"/>
          <w:szCs w:val="18"/>
        </w:rPr>
        <w:t xml:space="preserve">Fuente. Sistema de Información del Control Social </w:t>
      </w:r>
      <w:r>
        <w:rPr>
          <w:sz w:val="18"/>
          <w:szCs w:val="18"/>
        </w:rPr>
        <w:t>–</w:t>
      </w:r>
      <w:r w:rsidRPr="00A81FE3">
        <w:rPr>
          <w:sz w:val="18"/>
          <w:szCs w:val="18"/>
        </w:rPr>
        <w:t xml:space="preserve"> SICOS</w:t>
      </w:r>
      <w:r>
        <w:rPr>
          <w:sz w:val="18"/>
          <w:szCs w:val="18"/>
        </w:rPr>
        <w:t>.</w:t>
      </w:r>
    </w:p>
    <w:p w14:paraId="0A8161B6" w14:textId="77777777" w:rsidR="00EE4DBC" w:rsidRPr="00A81FE3" w:rsidRDefault="00EE4DBC" w:rsidP="00EE4DBC">
      <w:pPr>
        <w:ind w:firstLine="426"/>
        <w:jc w:val="both"/>
        <w:rPr>
          <w:sz w:val="18"/>
          <w:szCs w:val="18"/>
        </w:rPr>
      </w:pPr>
    </w:p>
    <w:p w14:paraId="208E485A" w14:textId="77777777" w:rsidR="00EE4DBC" w:rsidRPr="000538D2" w:rsidRDefault="00EE4DBC" w:rsidP="00EE4DBC">
      <w:pPr>
        <w:pStyle w:val="Prrafodelista"/>
        <w:numPr>
          <w:ilvl w:val="0"/>
          <w:numId w:val="4"/>
        </w:numPr>
        <w:spacing w:after="0" w:line="240" w:lineRule="auto"/>
        <w:ind w:left="426" w:hanging="426"/>
        <w:jc w:val="both"/>
        <w:rPr>
          <w:rFonts w:ascii="Arial" w:hAnsi="Arial" w:cs="Arial"/>
          <w:b/>
        </w:rPr>
      </w:pPr>
      <w:r w:rsidRPr="000538D2">
        <w:rPr>
          <w:rFonts w:ascii="Arial" w:hAnsi="Arial" w:cs="Arial"/>
          <w:b/>
        </w:rPr>
        <w:t>Estrategia de Comunicación e Institucionales en el marco del Plan Anticorrupción y de Atención al Ciudadano.</w:t>
      </w:r>
    </w:p>
    <w:p w14:paraId="0D7A783E" w14:textId="77777777" w:rsidR="00EE4DBC" w:rsidRPr="000538D2" w:rsidRDefault="00EE4DBC" w:rsidP="00EE4DBC">
      <w:pPr>
        <w:contextualSpacing/>
        <w:jc w:val="both"/>
        <w:rPr>
          <w:rFonts w:ascii="Arial" w:hAnsi="Arial" w:cs="Arial"/>
          <w:b/>
        </w:rPr>
      </w:pPr>
    </w:p>
    <w:p w14:paraId="2E63AA4E" w14:textId="77777777" w:rsidR="00EE4DBC" w:rsidRPr="000538D2" w:rsidRDefault="00EE4DBC" w:rsidP="00EE4DBC">
      <w:pPr>
        <w:contextualSpacing/>
        <w:jc w:val="both"/>
        <w:rPr>
          <w:rFonts w:ascii="Arial" w:hAnsi="Arial" w:cs="Arial"/>
        </w:rPr>
      </w:pPr>
      <w:r w:rsidRPr="000538D2">
        <w:rPr>
          <w:rFonts w:ascii="Arial" w:hAnsi="Arial" w:cs="Arial"/>
        </w:rPr>
        <w:t xml:space="preserve">Se desarrollan actividades que vinculen a la ciudadanía participante y formada por la Contraloría de Bogotá D.C., en el ejercicio del control social, así como las organizaciones sociales, las asociaciones comunitarias, grupos poblacionales, sectores sociales en la divulgación y realización de contenidos, mediante la generación de acciones comunitarias para el ejercicio del control social articulado con el control fiscal a través de los medios locales de comunicación, para lo cual Contraloría de Bogotá D.C., fortalece sus canales de comunicación efectivos con la comunidad, brindando información relevante para los ciudadanos. </w:t>
      </w:r>
    </w:p>
    <w:p w14:paraId="40894CA0" w14:textId="77777777" w:rsidR="00EE4DBC" w:rsidRPr="000538D2" w:rsidRDefault="00EE4DBC" w:rsidP="00EE4DBC">
      <w:pPr>
        <w:contextualSpacing/>
        <w:jc w:val="both"/>
        <w:rPr>
          <w:rFonts w:ascii="Arial" w:hAnsi="Arial" w:cs="Arial"/>
        </w:rPr>
      </w:pPr>
    </w:p>
    <w:p w14:paraId="6E4D6B3E" w14:textId="77777777" w:rsidR="00EE4DBC" w:rsidRPr="000538D2" w:rsidRDefault="00EE4DBC" w:rsidP="00EE4DBC">
      <w:pPr>
        <w:contextualSpacing/>
        <w:jc w:val="both"/>
        <w:rPr>
          <w:rFonts w:ascii="Arial" w:hAnsi="Arial" w:cs="Arial"/>
        </w:rPr>
      </w:pPr>
      <w:r w:rsidRPr="000538D2">
        <w:rPr>
          <w:rFonts w:ascii="Arial" w:hAnsi="Arial" w:cs="Arial"/>
        </w:rPr>
        <w:t xml:space="preserve">Igualmente se adelantan actividades en el marco institucional del Plan Anticorrupción y de Atención al Ciudadano. </w:t>
      </w:r>
      <w:r w:rsidRPr="000538D2">
        <w:rPr>
          <w:rFonts w:ascii="Arial" w:eastAsia="Times New Roman" w:hAnsi="Arial" w:cs="Arial"/>
        </w:rPr>
        <w:t xml:space="preserve">A continuación se relacionan las acciones desarrolladas, contando </w:t>
      </w:r>
      <w:r w:rsidRPr="000538D2">
        <w:rPr>
          <w:rFonts w:ascii="Arial" w:hAnsi="Arial" w:cs="Arial"/>
        </w:rPr>
        <w:t>con el ava</w:t>
      </w:r>
      <w:r>
        <w:rPr>
          <w:rFonts w:ascii="Arial" w:hAnsi="Arial" w:cs="Arial"/>
        </w:rPr>
        <w:t xml:space="preserve">nce físico acumulado del 100%: </w:t>
      </w:r>
    </w:p>
    <w:p w14:paraId="2B18108D" w14:textId="77777777" w:rsidR="00EE4DBC" w:rsidRPr="000538D2" w:rsidRDefault="00EE4DBC" w:rsidP="00EE4DBC">
      <w:pPr>
        <w:pStyle w:val="Prrafodelista"/>
        <w:numPr>
          <w:ilvl w:val="0"/>
          <w:numId w:val="6"/>
        </w:numPr>
        <w:spacing w:after="0" w:line="240" w:lineRule="auto"/>
        <w:jc w:val="both"/>
        <w:rPr>
          <w:rFonts w:ascii="Arial" w:hAnsi="Arial" w:cs="Arial"/>
        </w:rPr>
      </w:pPr>
      <w:r w:rsidRPr="000538D2">
        <w:rPr>
          <w:rFonts w:ascii="Arial" w:hAnsi="Arial" w:cs="Arial"/>
        </w:rPr>
        <w:t xml:space="preserve">Actividades (6) sobre producción de notas periodísticas tipo podcast de las actividades realizadas en las gerencias locales; </w:t>
      </w:r>
    </w:p>
    <w:p w14:paraId="553FC1C5" w14:textId="77777777" w:rsidR="00EE4DBC" w:rsidRPr="000538D2" w:rsidRDefault="00EE4DBC" w:rsidP="00EE4DBC">
      <w:pPr>
        <w:pStyle w:val="Prrafodelista"/>
        <w:numPr>
          <w:ilvl w:val="0"/>
          <w:numId w:val="6"/>
        </w:numPr>
        <w:spacing w:after="0" w:line="240" w:lineRule="auto"/>
        <w:jc w:val="both"/>
        <w:rPr>
          <w:rFonts w:ascii="Arial" w:hAnsi="Arial" w:cs="Arial"/>
        </w:rPr>
      </w:pPr>
      <w:r w:rsidRPr="000538D2">
        <w:rPr>
          <w:rFonts w:ascii="Arial" w:hAnsi="Arial" w:cs="Arial"/>
        </w:rPr>
        <w:t xml:space="preserve">Producción de piezas de audio  para fomentar y promocionar desde las redes sociales de la Contraloría de Bogotá el control social y los canales de atención a la ciudadanía; </w:t>
      </w:r>
    </w:p>
    <w:p w14:paraId="09F98686" w14:textId="77777777" w:rsidR="00EE4DBC" w:rsidRPr="000538D2" w:rsidRDefault="00EE4DBC" w:rsidP="00EE4DBC">
      <w:pPr>
        <w:pStyle w:val="Prrafodelista"/>
        <w:numPr>
          <w:ilvl w:val="0"/>
          <w:numId w:val="7"/>
        </w:numPr>
        <w:spacing w:after="0" w:line="240" w:lineRule="auto"/>
        <w:jc w:val="both"/>
        <w:rPr>
          <w:rFonts w:ascii="Arial" w:hAnsi="Arial" w:cs="Arial"/>
        </w:rPr>
      </w:pPr>
      <w:r w:rsidRPr="000538D2">
        <w:rPr>
          <w:rFonts w:ascii="Arial" w:hAnsi="Arial" w:cs="Arial"/>
        </w:rPr>
        <w:t xml:space="preserve">Monitoreo de medios de prensa, radio, televisión e internet; </w:t>
      </w:r>
    </w:p>
    <w:p w14:paraId="44AA81FE" w14:textId="77777777" w:rsidR="00EE4DBC" w:rsidRPr="00E1057A" w:rsidRDefault="00EE4DBC" w:rsidP="00EE4DBC">
      <w:pPr>
        <w:pStyle w:val="Prrafodelista"/>
        <w:numPr>
          <w:ilvl w:val="0"/>
          <w:numId w:val="7"/>
        </w:numPr>
        <w:spacing w:after="0" w:line="240" w:lineRule="auto"/>
        <w:jc w:val="both"/>
        <w:rPr>
          <w:rFonts w:ascii="Arial" w:hAnsi="Arial" w:cs="Arial"/>
        </w:rPr>
      </w:pPr>
      <w:r w:rsidRPr="000538D2">
        <w:rPr>
          <w:rFonts w:ascii="Arial" w:hAnsi="Arial" w:cs="Arial"/>
        </w:rPr>
        <w:t>Piezas digitales publicadas con diferentes mensajes institucionales, a través de Twitter</w:t>
      </w:r>
      <w:r>
        <w:rPr>
          <w:rFonts w:ascii="Arial" w:hAnsi="Arial" w:cs="Arial"/>
        </w:rPr>
        <w:t>, Facebook, Instagram y YouTube.</w:t>
      </w:r>
    </w:p>
    <w:p w14:paraId="5C49D9C5" w14:textId="77777777" w:rsidR="00EE4DBC" w:rsidRPr="000538D2" w:rsidRDefault="00EE4DBC" w:rsidP="00EE4DBC">
      <w:pPr>
        <w:pStyle w:val="Prrafodelista"/>
        <w:numPr>
          <w:ilvl w:val="0"/>
          <w:numId w:val="6"/>
        </w:numPr>
        <w:spacing w:after="0" w:line="240" w:lineRule="auto"/>
        <w:jc w:val="both"/>
        <w:rPr>
          <w:rFonts w:ascii="Arial" w:hAnsi="Arial" w:cs="Arial"/>
        </w:rPr>
      </w:pPr>
      <w:r w:rsidRPr="000538D2">
        <w:rPr>
          <w:rFonts w:ascii="Arial" w:hAnsi="Arial" w:cs="Arial"/>
        </w:rPr>
        <w:t>Elaboración de piezas informativas para actualizar la comunicación externa de la página web  en el link  "</w:t>
      </w:r>
      <w:r w:rsidRPr="000538D2">
        <w:rPr>
          <w:rFonts w:ascii="Arial" w:hAnsi="Arial" w:cs="Arial"/>
          <w:i/>
        </w:rPr>
        <w:t>Contraloría de niños</w:t>
      </w:r>
      <w:r w:rsidRPr="000538D2">
        <w:rPr>
          <w:rFonts w:ascii="Arial" w:hAnsi="Arial" w:cs="Arial"/>
        </w:rPr>
        <w:t>" que sirvan como insumo para informar a los niños, niñas y jóvenes estudiantes acerca  del Gobierno Estudiantil y la figura del Contralor Estudiantil;</w:t>
      </w:r>
    </w:p>
    <w:p w14:paraId="18343502" w14:textId="77777777" w:rsidR="00EE4DBC" w:rsidRPr="000538D2" w:rsidRDefault="00EE4DBC" w:rsidP="00EE4DBC">
      <w:pPr>
        <w:pStyle w:val="Prrafodelista"/>
        <w:numPr>
          <w:ilvl w:val="0"/>
          <w:numId w:val="6"/>
        </w:numPr>
        <w:spacing w:after="0" w:line="240" w:lineRule="auto"/>
        <w:jc w:val="both"/>
        <w:rPr>
          <w:rFonts w:ascii="Arial" w:hAnsi="Arial" w:cs="Arial"/>
        </w:rPr>
      </w:pPr>
      <w:r w:rsidRPr="000538D2">
        <w:rPr>
          <w:rFonts w:ascii="Arial" w:hAnsi="Arial" w:cs="Arial"/>
        </w:rPr>
        <w:t>Realización de un programa de radio virtual  con dos emisiones mensuales los cuales se difunden en los medios institucionales; y asesoramiento y apoyo a la Oficina de Comunicaciones frente al manejo y divulgación de información ante los medios masivos de comunicación.</w:t>
      </w:r>
    </w:p>
    <w:p w14:paraId="25E24A6C" w14:textId="77777777" w:rsidR="00EE4DBC" w:rsidRPr="000538D2" w:rsidRDefault="00EE4DBC" w:rsidP="00EE4DBC">
      <w:pPr>
        <w:pStyle w:val="Prrafodelista"/>
        <w:numPr>
          <w:ilvl w:val="0"/>
          <w:numId w:val="6"/>
        </w:numPr>
        <w:spacing w:after="0" w:line="240" w:lineRule="auto"/>
        <w:jc w:val="both"/>
        <w:rPr>
          <w:rFonts w:ascii="Arial" w:hAnsi="Arial" w:cs="Arial"/>
        </w:rPr>
      </w:pPr>
      <w:r w:rsidRPr="000538D2">
        <w:rPr>
          <w:rFonts w:ascii="Arial" w:hAnsi="Arial" w:cs="Arial"/>
        </w:rPr>
        <w:t>Desarrollo de las acciones establecidas en el Plan Anticorrupción y Atención al Ciudadano - PAAC de la Contraloría de Bogotá D.C</w:t>
      </w:r>
    </w:p>
    <w:p w14:paraId="010E94FE" w14:textId="1945387C" w:rsidR="00953614" w:rsidRPr="00D63A0B" w:rsidRDefault="00953614" w:rsidP="00F536DE">
      <w:pPr>
        <w:spacing w:after="0" w:line="240" w:lineRule="auto"/>
        <w:jc w:val="both"/>
        <w:rPr>
          <w:rFonts w:ascii="Arial" w:hAnsi="Arial" w:cs="Arial"/>
          <w:sz w:val="24"/>
        </w:rPr>
      </w:pPr>
      <w:r w:rsidRPr="00D63A0B">
        <w:rPr>
          <w:rFonts w:ascii="Arial" w:eastAsia="Times New Roman" w:hAnsi="Arial" w:cs="Arial"/>
          <w:b/>
          <w:bCs/>
          <w:szCs w:val="20"/>
          <w:lang w:eastAsia="es-CO"/>
        </w:rPr>
        <w:lastRenderedPageBreak/>
        <w:t>Proyecto</w:t>
      </w:r>
      <w:r w:rsidR="000E4BED">
        <w:rPr>
          <w:rFonts w:ascii="Arial" w:eastAsia="Times New Roman" w:hAnsi="Arial" w:cs="Arial"/>
          <w:b/>
          <w:bCs/>
          <w:szCs w:val="20"/>
          <w:lang w:eastAsia="es-CO"/>
        </w:rPr>
        <w:t xml:space="preserve"> Inversión</w:t>
      </w:r>
      <w:r w:rsidR="00023623">
        <w:rPr>
          <w:rFonts w:ascii="Arial" w:eastAsia="Times New Roman" w:hAnsi="Arial" w:cs="Arial"/>
          <w:b/>
          <w:bCs/>
          <w:szCs w:val="20"/>
          <w:lang w:eastAsia="es-CO"/>
        </w:rPr>
        <w:t xml:space="preserve"> 7627</w:t>
      </w:r>
      <w:r w:rsidRPr="00D63A0B">
        <w:rPr>
          <w:rFonts w:ascii="Arial" w:eastAsia="Times New Roman" w:hAnsi="Arial" w:cs="Arial"/>
          <w:b/>
          <w:bCs/>
          <w:szCs w:val="20"/>
          <w:lang w:eastAsia="es-CO"/>
        </w:rPr>
        <w:t>: Fortalecimiento del Sistema Integrado de Gestión SIG, MI</w:t>
      </w:r>
      <w:r w:rsidR="00191CB3">
        <w:rPr>
          <w:rFonts w:ascii="Arial" w:eastAsia="Times New Roman" w:hAnsi="Arial" w:cs="Arial"/>
          <w:b/>
          <w:bCs/>
          <w:szCs w:val="20"/>
          <w:lang w:eastAsia="es-CO"/>
        </w:rPr>
        <w:t xml:space="preserve">PG y la </w:t>
      </w:r>
      <w:r w:rsidRPr="00D63A0B">
        <w:rPr>
          <w:rFonts w:ascii="Arial" w:eastAsia="Times New Roman" w:hAnsi="Arial" w:cs="Arial"/>
          <w:b/>
          <w:bCs/>
          <w:szCs w:val="20"/>
          <w:lang w:eastAsia="es-CO"/>
        </w:rPr>
        <w:t>Capacidad Institucional</w:t>
      </w:r>
      <w:r w:rsidR="00D63A0B" w:rsidRPr="00D63A0B">
        <w:rPr>
          <w:rFonts w:ascii="Arial" w:hAnsi="Arial" w:cs="Arial"/>
          <w:sz w:val="24"/>
        </w:rPr>
        <w:t xml:space="preserve">. </w:t>
      </w:r>
      <w:r w:rsidRPr="00D63A0B">
        <w:rPr>
          <w:rFonts w:ascii="Arial" w:eastAsia="Times New Roman" w:hAnsi="Arial" w:cs="Arial"/>
          <w:b/>
          <w:bCs/>
          <w:szCs w:val="20"/>
          <w:lang w:eastAsia="es-CO"/>
        </w:rPr>
        <w:t>Código BPIN: 2020110010033</w:t>
      </w:r>
      <w:r w:rsidR="00F536DE">
        <w:rPr>
          <w:rFonts w:ascii="Arial" w:eastAsia="Times New Roman" w:hAnsi="Arial" w:cs="Arial"/>
          <w:b/>
          <w:bCs/>
          <w:szCs w:val="20"/>
          <w:lang w:eastAsia="es-CO"/>
        </w:rPr>
        <w:t>.</w:t>
      </w:r>
    </w:p>
    <w:p w14:paraId="27767EFC" w14:textId="77777777" w:rsidR="00953614" w:rsidRDefault="00953614" w:rsidP="00953614">
      <w:pPr>
        <w:shd w:val="clear" w:color="auto" w:fill="FFFFFF"/>
        <w:spacing w:after="0" w:line="240" w:lineRule="auto"/>
        <w:jc w:val="both"/>
        <w:rPr>
          <w:rFonts w:ascii="Arial" w:hAnsi="Arial" w:cs="Arial"/>
        </w:rPr>
      </w:pPr>
    </w:p>
    <w:p w14:paraId="07F2518F" w14:textId="7C6DACE2" w:rsidR="00953614" w:rsidRPr="00CE25CC" w:rsidRDefault="00953614" w:rsidP="00953614">
      <w:pPr>
        <w:shd w:val="clear" w:color="auto" w:fill="FFFFFF"/>
        <w:spacing w:after="0" w:line="240" w:lineRule="auto"/>
        <w:jc w:val="both"/>
        <w:rPr>
          <w:rFonts w:ascii="Arial" w:hAnsi="Arial" w:cs="Arial"/>
        </w:rPr>
      </w:pPr>
      <w:r w:rsidRPr="00CE25CC">
        <w:rPr>
          <w:rFonts w:ascii="Arial" w:hAnsi="Arial" w:cs="Arial"/>
        </w:rPr>
        <w:t xml:space="preserve">Este proyecto responde a la necesidad desarrollar estrategias, para </w:t>
      </w:r>
      <w:r w:rsidR="00F536DE" w:rsidRPr="00CE25CC">
        <w:rPr>
          <w:rFonts w:ascii="Arial" w:hAnsi="Arial" w:cs="Arial"/>
        </w:rPr>
        <w:t>el fortalecimiento de la capac</w:t>
      </w:r>
      <w:r w:rsidR="00F536DE">
        <w:rPr>
          <w:rFonts w:ascii="Arial" w:hAnsi="Arial" w:cs="Arial"/>
        </w:rPr>
        <w:t xml:space="preserve">idad de gestión de la entidad para </w:t>
      </w:r>
      <w:r w:rsidR="00F536DE" w:rsidRPr="00CE25CC">
        <w:rPr>
          <w:rFonts w:ascii="Arial" w:hAnsi="Arial" w:cs="Arial"/>
        </w:rPr>
        <w:t>el mejoramiento continuo del Sis</w:t>
      </w:r>
      <w:r w:rsidR="00F536DE">
        <w:rPr>
          <w:rFonts w:ascii="Arial" w:hAnsi="Arial" w:cs="Arial"/>
        </w:rPr>
        <w:t xml:space="preserve">tema Integrado de Gestión – SIG, así como, para </w:t>
      </w:r>
      <w:r w:rsidRPr="00CE25CC">
        <w:rPr>
          <w:rFonts w:ascii="Arial" w:hAnsi="Arial" w:cs="Arial"/>
        </w:rPr>
        <w:t>apoyar</w:t>
      </w:r>
      <w:r>
        <w:rPr>
          <w:rFonts w:ascii="Arial" w:hAnsi="Arial" w:cs="Arial"/>
        </w:rPr>
        <w:t xml:space="preserve"> los </w:t>
      </w:r>
      <w:r w:rsidR="000D2067">
        <w:rPr>
          <w:rFonts w:ascii="Arial" w:hAnsi="Arial" w:cs="Arial"/>
        </w:rPr>
        <w:t>procesos misionales</w:t>
      </w:r>
      <w:r w:rsidRPr="00DD32F6">
        <w:rPr>
          <w:rFonts w:ascii="Arial" w:hAnsi="Arial" w:cs="Arial"/>
        </w:rPr>
        <w:t xml:space="preserve"> en</w:t>
      </w:r>
      <w:r>
        <w:rPr>
          <w:rFonts w:ascii="Arial" w:hAnsi="Arial" w:cs="Arial"/>
        </w:rPr>
        <w:t xml:space="preserve"> </w:t>
      </w:r>
      <w:r w:rsidRPr="00CE25CC">
        <w:rPr>
          <w:rFonts w:ascii="Arial" w:hAnsi="Arial" w:cs="Arial"/>
        </w:rPr>
        <w:t>la  ejecución del Plan de Auditoria Distrital</w:t>
      </w:r>
      <w:r w:rsidR="00F536DE">
        <w:rPr>
          <w:rFonts w:ascii="Arial" w:hAnsi="Arial" w:cs="Arial"/>
        </w:rPr>
        <w:t xml:space="preserve"> - PAD</w:t>
      </w:r>
      <w:r w:rsidRPr="00CE25CC">
        <w:rPr>
          <w:rFonts w:ascii="Arial" w:hAnsi="Arial" w:cs="Arial"/>
        </w:rPr>
        <w:t xml:space="preserve"> del Proceso de Vigilancia y Control a la Gestión Fiscal</w:t>
      </w:r>
      <w:r>
        <w:rPr>
          <w:rFonts w:ascii="Arial" w:hAnsi="Arial" w:cs="Arial"/>
        </w:rPr>
        <w:t xml:space="preserve"> </w:t>
      </w:r>
      <w:r w:rsidR="00F536DE">
        <w:rPr>
          <w:rFonts w:ascii="Arial" w:hAnsi="Arial" w:cs="Arial"/>
        </w:rPr>
        <w:t>–</w:t>
      </w:r>
      <w:r>
        <w:rPr>
          <w:rFonts w:ascii="Arial" w:hAnsi="Arial" w:cs="Arial"/>
        </w:rPr>
        <w:t xml:space="preserve"> </w:t>
      </w:r>
      <w:r w:rsidRPr="00DD32F6">
        <w:rPr>
          <w:rFonts w:ascii="Arial" w:hAnsi="Arial" w:cs="Arial"/>
        </w:rPr>
        <w:t>PVCGF</w:t>
      </w:r>
      <w:r w:rsidR="000D2067">
        <w:rPr>
          <w:rFonts w:ascii="Arial" w:hAnsi="Arial" w:cs="Arial"/>
        </w:rPr>
        <w:t xml:space="preserve"> y al </w:t>
      </w:r>
      <w:r w:rsidR="00F536DE" w:rsidRPr="00CE25CC">
        <w:rPr>
          <w:rFonts w:ascii="Arial" w:hAnsi="Arial" w:cs="Arial"/>
        </w:rPr>
        <w:t>Proceso de Responsabilidad Fiscal y Jurisdicción Coactiva</w:t>
      </w:r>
      <w:r w:rsidR="00F536DE">
        <w:rPr>
          <w:rFonts w:ascii="Arial" w:hAnsi="Arial" w:cs="Arial"/>
        </w:rPr>
        <w:t xml:space="preserve"> - PRFJC</w:t>
      </w:r>
      <w:r w:rsidR="00F536DE" w:rsidRPr="00CE25CC">
        <w:rPr>
          <w:rFonts w:ascii="Arial" w:hAnsi="Arial" w:cs="Arial"/>
        </w:rPr>
        <w:t>, dado el alto volumen de procesos activos, para minimizar las prescripciones que adelanta la Contraloría de Bogotá D.C</w:t>
      </w:r>
      <w:r w:rsidR="00F536DE">
        <w:rPr>
          <w:rFonts w:ascii="Arial" w:hAnsi="Arial" w:cs="Arial"/>
        </w:rPr>
        <w:t xml:space="preserve">.; </w:t>
      </w:r>
      <w:r w:rsidR="00ED0467">
        <w:rPr>
          <w:rFonts w:ascii="Arial" w:hAnsi="Arial" w:cs="Arial"/>
        </w:rPr>
        <w:t xml:space="preserve">adicionalmente para desarrollar estrategias para </w:t>
      </w:r>
      <w:r w:rsidRPr="00CE25CC">
        <w:rPr>
          <w:rFonts w:ascii="Arial" w:hAnsi="Arial" w:cs="Arial"/>
        </w:rPr>
        <w:t xml:space="preserve">contribuir con el ejercicio de las actividades tendientes a la aplicación de analítica de datos </w:t>
      </w:r>
      <w:proofErr w:type="spellStart"/>
      <w:r w:rsidRPr="00DD32F6">
        <w:rPr>
          <w:rFonts w:ascii="Arial" w:hAnsi="Arial" w:cs="Arial"/>
        </w:rPr>
        <w:t>BigData</w:t>
      </w:r>
      <w:proofErr w:type="spellEnd"/>
      <w:r w:rsidR="00ED0467">
        <w:rPr>
          <w:rFonts w:ascii="Arial" w:hAnsi="Arial" w:cs="Arial"/>
        </w:rPr>
        <w:t>;</w:t>
      </w:r>
      <w:r w:rsidRPr="00CE25CC">
        <w:rPr>
          <w:rFonts w:ascii="Arial" w:hAnsi="Arial" w:cs="Arial"/>
        </w:rPr>
        <w:t xml:space="preserve"> los Obje</w:t>
      </w:r>
      <w:r w:rsidR="000E4BED">
        <w:rPr>
          <w:rFonts w:ascii="Arial" w:hAnsi="Arial" w:cs="Arial"/>
        </w:rPr>
        <w:t xml:space="preserve">tivos de Desarrollo Sostenible </w:t>
      </w:r>
      <w:r w:rsidRPr="00CE25CC">
        <w:rPr>
          <w:rFonts w:ascii="Arial" w:hAnsi="Arial" w:cs="Arial"/>
        </w:rPr>
        <w:t xml:space="preserve">y </w:t>
      </w:r>
      <w:r w:rsidR="00ED0467">
        <w:rPr>
          <w:rFonts w:ascii="Arial" w:hAnsi="Arial" w:cs="Arial"/>
        </w:rPr>
        <w:t>el Pacto Global.</w:t>
      </w:r>
    </w:p>
    <w:p w14:paraId="762F88EA" w14:textId="77777777" w:rsidR="00953614" w:rsidRPr="00CE25CC" w:rsidRDefault="00953614" w:rsidP="00953614">
      <w:pPr>
        <w:shd w:val="clear" w:color="auto" w:fill="FFFFFF"/>
        <w:spacing w:after="0" w:line="240" w:lineRule="auto"/>
        <w:jc w:val="both"/>
        <w:rPr>
          <w:rFonts w:ascii="Arial" w:hAnsi="Arial" w:cs="Arial"/>
        </w:rPr>
      </w:pPr>
    </w:p>
    <w:p w14:paraId="7735D62F" w14:textId="6075116F" w:rsidR="00953614" w:rsidRDefault="00953614" w:rsidP="00953614">
      <w:pPr>
        <w:shd w:val="clear" w:color="auto" w:fill="FFFFFF"/>
        <w:spacing w:after="0" w:line="240" w:lineRule="auto"/>
        <w:jc w:val="both"/>
        <w:rPr>
          <w:rFonts w:ascii="Arial" w:hAnsi="Arial" w:cs="Arial"/>
        </w:rPr>
      </w:pPr>
      <w:r>
        <w:rPr>
          <w:rFonts w:ascii="Arial" w:hAnsi="Arial" w:cs="Arial"/>
        </w:rPr>
        <w:t xml:space="preserve">En el siguiente cuadro </w:t>
      </w:r>
      <w:r w:rsidRPr="00D2179E">
        <w:rPr>
          <w:rFonts w:ascii="Arial" w:hAnsi="Arial" w:cs="Arial"/>
        </w:rPr>
        <w:t xml:space="preserve">se muestra </w:t>
      </w:r>
      <w:r>
        <w:rPr>
          <w:rFonts w:ascii="Arial" w:hAnsi="Arial" w:cs="Arial"/>
        </w:rPr>
        <w:t>el presupuesto y su ejecución</w:t>
      </w:r>
      <w:r w:rsidR="000E4BED">
        <w:rPr>
          <w:rFonts w:ascii="Arial" w:hAnsi="Arial" w:cs="Arial"/>
        </w:rPr>
        <w:t xml:space="preserve"> </w:t>
      </w:r>
      <w:r>
        <w:rPr>
          <w:rFonts w:ascii="Arial" w:hAnsi="Arial" w:cs="Arial"/>
        </w:rPr>
        <w:t>en la vigencia 2020:</w:t>
      </w:r>
    </w:p>
    <w:p w14:paraId="2EF858E1" w14:textId="77777777" w:rsidR="007E25DF" w:rsidRPr="00DB2B09" w:rsidRDefault="007E25DF" w:rsidP="00953614">
      <w:pPr>
        <w:shd w:val="clear" w:color="auto" w:fill="FFFFFF"/>
        <w:spacing w:after="0" w:line="240" w:lineRule="auto"/>
        <w:jc w:val="both"/>
        <w:rPr>
          <w:rFonts w:ascii="Arial" w:hAnsi="Arial" w:cs="Arial"/>
        </w:rPr>
      </w:pPr>
    </w:p>
    <w:p w14:paraId="6A591C2A" w14:textId="7FA25B42" w:rsidR="00953614" w:rsidRPr="007E25DF" w:rsidRDefault="00953614" w:rsidP="007E25DF">
      <w:pPr>
        <w:shd w:val="clear" w:color="auto" w:fill="FFFFFF"/>
        <w:spacing w:after="0" w:line="257" w:lineRule="atLeast"/>
        <w:jc w:val="center"/>
        <w:rPr>
          <w:rFonts w:ascii="Arial" w:eastAsia="Times New Roman" w:hAnsi="Arial" w:cs="Arial"/>
          <w:b/>
          <w:bCs/>
          <w:bdr w:val="none" w:sz="0" w:space="0" w:color="auto" w:frame="1"/>
          <w:lang w:eastAsia="es-CO"/>
        </w:rPr>
      </w:pPr>
      <w:r w:rsidRPr="005A7166">
        <w:rPr>
          <w:rFonts w:ascii="Arial" w:eastAsia="Times New Roman" w:hAnsi="Arial" w:cs="Arial"/>
          <w:b/>
          <w:bCs/>
          <w:bdr w:val="none" w:sz="0" w:space="0" w:color="auto" w:frame="1"/>
          <w:lang w:eastAsia="es-CO"/>
        </w:rPr>
        <w:t xml:space="preserve">Cuadro </w:t>
      </w:r>
      <w:r>
        <w:rPr>
          <w:rFonts w:ascii="Arial" w:eastAsia="Times New Roman" w:hAnsi="Arial" w:cs="Arial"/>
          <w:b/>
          <w:bCs/>
          <w:bdr w:val="none" w:sz="0" w:space="0" w:color="auto" w:frame="1"/>
          <w:lang w:eastAsia="es-CO"/>
        </w:rPr>
        <w:t>No.4</w:t>
      </w:r>
      <w:r w:rsidR="007E25DF">
        <w:rPr>
          <w:rFonts w:ascii="Arial" w:eastAsia="Times New Roman" w:hAnsi="Arial" w:cs="Arial"/>
          <w:b/>
          <w:bCs/>
          <w:bdr w:val="none" w:sz="0" w:space="0" w:color="auto" w:frame="1"/>
          <w:lang w:eastAsia="es-CO"/>
        </w:rPr>
        <w:t xml:space="preserve"> - </w:t>
      </w:r>
      <w:r w:rsidRPr="007E25DF">
        <w:rPr>
          <w:rFonts w:ascii="Arial" w:eastAsia="Times New Roman" w:hAnsi="Arial" w:cs="Arial"/>
          <w:b/>
          <w:bCs/>
          <w:bdr w:val="none" w:sz="0" w:space="0" w:color="auto" w:frame="1"/>
          <w:lang w:eastAsia="es-CO"/>
        </w:rPr>
        <w:t>Ejecució</w:t>
      </w:r>
      <w:r w:rsidR="00DF29B4">
        <w:rPr>
          <w:rFonts w:ascii="Arial" w:eastAsia="Times New Roman" w:hAnsi="Arial" w:cs="Arial"/>
          <w:b/>
          <w:bCs/>
          <w:bdr w:val="none" w:sz="0" w:space="0" w:color="auto" w:frame="1"/>
          <w:lang w:eastAsia="es-CO"/>
        </w:rPr>
        <w:t>n Presupuestal de la Inversión a</w:t>
      </w:r>
      <w:r w:rsidRPr="007E25DF">
        <w:rPr>
          <w:rFonts w:ascii="Arial" w:eastAsia="Times New Roman" w:hAnsi="Arial" w:cs="Arial"/>
          <w:b/>
          <w:bCs/>
          <w:bdr w:val="none" w:sz="0" w:space="0" w:color="auto" w:frame="1"/>
          <w:lang w:eastAsia="es-CO"/>
        </w:rPr>
        <w:t xml:space="preserve"> 31 de diciembre del 2020</w:t>
      </w:r>
    </w:p>
    <w:p w14:paraId="779A54EA" w14:textId="77777777" w:rsidR="00953614" w:rsidRPr="007E25DF" w:rsidRDefault="00953614" w:rsidP="00953614">
      <w:pPr>
        <w:shd w:val="clear" w:color="auto" w:fill="FFFFFF"/>
        <w:spacing w:after="0" w:line="240" w:lineRule="auto"/>
        <w:jc w:val="center"/>
        <w:rPr>
          <w:rFonts w:ascii="Arial" w:eastAsia="Times New Roman" w:hAnsi="Arial" w:cs="Arial"/>
          <w:b/>
          <w:bCs/>
          <w:bdr w:val="none" w:sz="0" w:space="0" w:color="auto" w:frame="1"/>
          <w:lang w:eastAsia="es-CO"/>
        </w:rPr>
      </w:pPr>
      <w:r w:rsidRPr="007E25DF">
        <w:rPr>
          <w:rFonts w:ascii="Arial" w:eastAsia="Times New Roman" w:hAnsi="Arial" w:cs="Arial"/>
          <w:b/>
          <w:bCs/>
          <w:bdr w:val="none" w:sz="0" w:space="0" w:color="auto" w:frame="1"/>
          <w:lang w:eastAsia="es-CO"/>
        </w:rPr>
        <w:t>Proyecto de Inversión No. 7627</w:t>
      </w:r>
    </w:p>
    <w:p w14:paraId="76B89728" w14:textId="77777777" w:rsidR="00953614" w:rsidRPr="007D28A6" w:rsidRDefault="00953614" w:rsidP="00953614">
      <w:pPr>
        <w:spacing w:after="0" w:line="240" w:lineRule="auto"/>
        <w:ind w:right="-93"/>
        <w:jc w:val="center"/>
        <w:rPr>
          <w:rFonts w:ascii="Arial" w:eastAsia="Times New Roman" w:hAnsi="Arial" w:cs="Arial"/>
          <w:b/>
          <w:bCs/>
          <w:sz w:val="14"/>
          <w:szCs w:val="20"/>
          <w:lang w:eastAsia="es-CO"/>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1984"/>
        <w:gridCol w:w="1701"/>
        <w:gridCol w:w="1134"/>
      </w:tblGrid>
      <w:tr w:rsidR="00953614" w:rsidRPr="00C81BCC" w14:paraId="194618D0" w14:textId="77777777" w:rsidTr="00211BFF">
        <w:trPr>
          <w:trHeight w:val="789"/>
          <w:tblHeader/>
        </w:trPr>
        <w:tc>
          <w:tcPr>
            <w:tcW w:w="4253" w:type="dxa"/>
            <w:shd w:val="clear" w:color="auto" w:fill="323E4F" w:themeFill="text2" w:themeFillShade="BF"/>
            <w:vAlign w:val="center"/>
            <w:hideMark/>
          </w:tcPr>
          <w:p w14:paraId="228BC701" w14:textId="77777777" w:rsidR="00953614" w:rsidRPr="00C81BCC"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C81BCC">
              <w:rPr>
                <w:rFonts w:ascii="Arial" w:eastAsia="Times New Roman" w:hAnsi="Arial" w:cs="Arial"/>
                <w:b/>
                <w:bCs/>
                <w:color w:val="FFFFFF" w:themeColor="background1"/>
                <w:sz w:val="20"/>
                <w:szCs w:val="20"/>
                <w:lang w:eastAsia="es-CO"/>
              </w:rPr>
              <w:t>METAS</w:t>
            </w:r>
          </w:p>
        </w:tc>
        <w:tc>
          <w:tcPr>
            <w:tcW w:w="1984" w:type="dxa"/>
            <w:shd w:val="clear" w:color="auto" w:fill="323E4F" w:themeFill="text2" w:themeFillShade="BF"/>
            <w:vAlign w:val="center"/>
            <w:hideMark/>
          </w:tcPr>
          <w:p w14:paraId="675E335F" w14:textId="77777777" w:rsidR="00953614" w:rsidRPr="00C81BCC"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C81BCC">
              <w:rPr>
                <w:rFonts w:ascii="Arial" w:eastAsia="Times New Roman" w:hAnsi="Arial" w:cs="Arial"/>
                <w:b/>
                <w:bCs/>
                <w:color w:val="FFFFFF" w:themeColor="background1"/>
                <w:sz w:val="20"/>
                <w:szCs w:val="20"/>
                <w:lang w:eastAsia="es-CO"/>
              </w:rPr>
              <w:t>Apropiación Presupuestal vigencia 2020</w:t>
            </w:r>
          </w:p>
        </w:tc>
        <w:tc>
          <w:tcPr>
            <w:tcW w:w="1701" w:type="dxa"/>
            <w:shd w:val="clear" w:color="auto" w:fill="323E4F" w:themeFill="text2" w:themeFillShade="BF"/>
            <w:vAlign w:val="center"/>
            <w:hideMark/>
          </w:tcPr>
          <w:p w14:paraId="23E5C4B1" w14:textId="77777777" w:rsidR="00953614" w:rsidRPr="00C81BCC"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C81BCC">
              <w:rPr>
                <w:rFonts w:ascii="Arial" w:eastAsia="Times New Roman" w:hAnsi="Arial" w:cs="Arial"/>
                <w:b/>
                <w:bCs/>
                <w:color w:val="FFFFFF" w:themeColor="background1"/>
                <w:sz w:val="20"/>
                <w:szCs w:val="20"/>
                <w:lang w:eastAsia="es-CO"/>
              </w:rPr>
              <w:t>Ejecución</w:t>
            </w:r>
            <w:r w:rsidRPr="00C81BCC">
              <w:rPr>
                <w:rFonts w:ascii="Arial" w:eastAsia="Times New Roman" w:hAnsi="Arial" w:cs="Arial"/>
                <w:b/>
                <w:bCs/>
                <w:color w:val="FFFFFF" w:themeColor="background1"/>
                <w:sz w:val="20"/>
                <w:szCs w:val="20"/>
                <w:lang w:eastAsia="es-CO"/>
              </w:rPr>
              <w:br/>
              <w:t>Presupuestal</w:t>
            </w:r>
          </w:p>
        </w:tc>
        <w:tc>
          <w:tcPr>
            <w:tcW w:w="1134" w:type="dxa"/>
            <w:shd w:val="clear" w:color="auto" w:fill="323E4F" w:themeFill="text2" w:themeFillShade="BF"/>
            <w:vAlign w:val="center"/>
            <w:hideMark/>
          </w:tcPr>
          <w:p w14:paraId="40B77379" w14:textId="77777777" w:rsidR="00953614" w:rsidRPr="00C81BCC"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C81BCC">
              <w:rPr>
                <w:rFonts w:ascii="Arial" w:eastAsia="Times New Roman" w:hAnsi="Arial" w:cs="Arial"/>
                <w:b/>
                <w:bCs/>
                <w:color w:val="FFFFFF" w:themeColor="background1"/>
                <w:sz w:val="20"/>
                <w:szCs w:val="20"/>
                <w:lang w:eastAsia="es-CO"/>
              </w:rPr>
              <w:t xml:space="preserve">% </w:t>
            </w:r>
          </w:p>
          <w:p w14:paraId="58D5B323" w14:textId="77777777" w:rsidR="00953614" w:rsidRPr="00C81BCC" w:rsidRDefault="00953614" w:rsidP="000538D2">
            <w:pPr>
              <w:spacing w:after="0" w:line="240" w:lineRule="auto"/>
              <w:jc w:val="center"/>
              <w:rPr>
                <w:rFonts w:ascii="Arial" w:eastAsia="Times New Roman" w:hAnsi="Arial" w:cs="Arial"/>
                <w:b/>
                <w:bCs/>
                <w:color w:val="FFFFFF" w:themeColor="background1"/>
                <w:sz w:val="20"/>
                <w:szCs w:val="20"/>
                <w:lang w:eastAsia="es-CO"/>
              </w:rPr>
            </w:pPr>
            <w:r w:rsidRPr="00C81BCC">
              <w:rPr>
                <w:rFonts w:ascii="Arial" w:eastAsia="Times New Roman" w:hAnsi="Arial" w:cs="Arial"/>
                <w:b/>
                <w:bCs/>
                <w:color w:val="FFFFFF" w:themeColor="background1"/>
                <w:sz w:val="20"/>
                <w:szCs w:val="20"/>
                <w:lang w:eastAsia="es-CO"/>
              </w:rPr>
              <w:t>Ejecución</w:t>
            </w:r>
          </w:p>
        </w:tc>
      </w:tr>
      <w:tr w:rsidR="00953614" w:rsidRPr="001A0142" w14:paraId="4F09ADA0" w14:textId="77777777" w:rsidTr="00211BFF">
        <w:trPr>
          <w:trHeight w:val="701"/>
        </w:trPr>
        <w:tc>
          <w:tcPr>
            <w:tcW w:w="4253" w:type="dxa"/>
            <w:shd w:val="clear" w:color="auto" w:fill="auto"/>
            <w:vAlign w:val="center"/>
            <w:hideMark/>
          </w:tcPr>
          <w:p w14:paraId="3132A7E6"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1- Ejecutar estrategias para fortalecer el Sistema Integrado de Gestión - SIG, MIPG en la Contraloría de Bogotá D.C.</w:t>
            </w:r>
          </w:p>
        </w:tc>
        <w:tc>
          <w:tcPr>
            <w:tcW w:w="1984" w:type="dxa"/>
            <w:shd w:val="clear" w:color="auto" w:fill="auto"/>
            <w:noWrap/>
            <w:vAlign w:val="center"/>
            <w:hideMark/>
          </w:tcPr>
          <w:p w14:paraId="7F5FEF34"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57.200.000 </w:t>
            </w:r>
          </w:p>
        </w:tc>
        <w:tc>
          <w:tcPr>
            <w:tcW w:w="1701" w:type="dxa"/>
            <w:shd w:val="clear" w:color="auto" w:fill="auto"/>
            <w:noWrap/>
            <w:vAlign w:val="center"/>
            <w:hideMark/>
          </w:tcPr>
          <w:p w14:paraId="1E689721"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57.200.000 </w:t>
            </w:r>
          </w:p>
        </w:tc>
        <w:tc>
          <w:tcPr>
            <w:tcW w:w="1134" w:type="dxa"/>
            <w:shd w:val="clear" w:color="auto" w:fill="auto"/>
            <w:noWrap/>
            <w:vAlign w:val="center"/>
            <w:hideMark/>
          </w:tcPr>
          <w:p w14:paraId="2D7A7C92"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100%</w:t>
            </w:r>
          </w:p>
        </w:tc>
      </w:tr>
      <w:tr w:rsidR="00953614" w:rsidRPr="001A0142" w14:paraId="36C63BD6" w14:textId="77777777" w:rsidTr="00211BFF">
        <w:trPr>
          <w:trHeight w:val="839"/>
        </w:trPr>
        <w:tc>
          <w:tcPr>
            <w:tcW w:w="4253" w:type="dxa"/>
            <w:shd w:val="clear" w:color="auto" w:fill="auto"/>
            <w:vAlign w:val="center"/>
            <w:hideMark/>
          </w:tcPr>
          <w:p w14:paraId="4156C2FE"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2- Implementar programas ambientales establecidos en el Plan Institucional de Gestión Ambiental PIGA.</w:t>
            </w:r>
          </w:p>
        </w:tc>
        <w:tc>
          <w:tcPr>
            <w:tcW w:w="1984" w:type="dxa"/>
            <w:shd w:val="clear" w:color="auto" w:fill="auto"/>
            <w:noWrap/>
            <w:vAlign w:val="center"/>
            <w:hideMark/>
          </w:tcPr>
          <w:p w14:paraId="38836B62"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110.168.487 </w:t>
            </w:r>
          </w:p>
        </w:tc>
        <w:tc>
          <w:tcPr>
            <w:tcW w:w="1701" w:type="dxa"/>
            <w:shd w:val="clear" w:color="auto" w:fill="auto"/>
            <w:noWrap/>
            <w:vAlign w:val="center"/>
            <w:hideMark/>
          </w:tcPr>
          <w:p w14:paraId="24BB51AA"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108.085.369 </w:t>
            </w:r>
          </w:p>
        </w:tc>
        <w:tc>
          <w:tcPr>
            <w:tcW w:w="1134" w:type="dxa"/>
            <w:shd w:val="clear" w:color="auto" w:fill="auto"/>
            <w:noWrap/>
            <w:vAlign w:val="center"/>
            <w:hideMark/>
          </w:tcPr>
          <w:p w14:paraId="4138B00A"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98%</w:t>
            </w:r>
          </w:p>
        </w:tc>
      </w:tr>
      <w:tr w:rsidR="00953614" w:rsidRPr="001A0142" w14:paraId="4FB3AEF1" w14:textId="77777777" w:rsidTr="00211BFF">
        <w:trPr>
          <w:trHeight w:val="673"/>
        </w:trPr>
        <w:tc>
          <w:tcPr>
            <w:tcW w:w="4253" w:type="dxa"/>
            <w:shd w:val="clear" w:color="auto" w:fill="auto"/>
            <w:vAlign w:val="center"/>
            <w:hideMark/>
          </w:tcPr>
          <w:p w14:paraId="6DF2502A"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3- Desarrollar estrategias para intervenir el acervo documental, la gestión documental y el cumplimiento de la ley de archivos en la Contraloría de Bogotá D.C.</w:t>
            </w:r>
          </w:p>
        </w:tc>
        <w:tc>
          <w:tcPr>
            <w:tcW w:w="1984" w:type="dxa"/>
            <w:shd w:val="clear" w:color="auto" w:fill="auto"/>
            <w:noWrap/>
            <w:vAlign w:val="center"/>
            <w:hideMark/>
          </w:tcPr>
          <w:p w14:paraId="03FA49C8"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115.317.000 </w:t>
            </w:r>
          </w:p>
        </w:tc>
        <w:tc>
          <w:tcPr>
            <w:tcW w:w="1701" w:type="dxa"/>
            <w:shd w:val="clear" w:color="auto" w:fill="auto"/>
            <w:noWrap/>
            <w:vAlign w:val="center"/>
            <w:hideMark/>
          </w:tcPr>
          <w:p w14:paraId="33ED2E23"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115.266.666 </w:t>
            </w:r>
          </w:p>
        </w:tc>
        <w:tc>
          <w:tcPr>
            <w:tcW w:w="1134" w:type="dxa"/>
            <w:shd w:val="clear" w:color="auto" w:fill="auto"/>
            <w:noWrap/>
            <w:vAlign w:val="center"/>
            <w:hideMark/>
          </w:tcPr>
          <w:p w14:paraId="2D0FBC33"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100%</w:t>
            </w:r>
          </w:p>
        </w:tc>
      </w:tr>
      <w:tr w:rsidR="00953614" w:rsidRPr="001A0142" w14:paraId="171BAE46" w14:textId="77777777" w:rsidTr="00211BFF">
        <w:trPr>
          <w:trHeight w:val="739"/>
        </w:trPr>
        <w:tc>
          <w:tcPr>
            <w:tcW w:w="4253" w:type="dxa"/>
            <w:shd w:val="clear" w:color="auto" w:fill="auto"/>
            <w:vAlign w:val="center"/>
            <w:hideMark/>
          </w:tcPr>
          <w:p w14:paraId="3B4B3927"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4- Implementar estrategias para incorporar los ODS en el ejercicio del Control Fiscal y la adhesión al Pacto Global de la Contraloría de Bogotá D.C.</w:t>
            </w:r>
          </w:p>
        </w:tc>
        <w:tc>
          <w:tcPr>
            <w:tcW w:w="1984" w:type="dxa"/>
            <w:shd w:val="clear" w:color="auto" w:fill="auto"/>
            <w:noWrap/>
            <w:vAlign w:val="center"/>
            <w:hideMark/>
          </w:tcPr>
          <w:p w14:paraId="4FDC72B2"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68.000.000 </w:t>
            </w:r>
          </w:p>
        </w:tc>
        <w:tc>
          <w:tcPr>
            <w:tcW w:w="1701" w:type="dxa"/>
            <w:shd w:val="clear" w:color="auto" w:fill="auto"/>
            <w:noWrap/>
            <w:vAlign w:val="center"/>
            <w:hideMark/>
          </w:tcPr>
          <w:p w14:paraId="5728F539"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68.000.000 </w:t>
            </w:r>
          </w:p>
        </w:tc>
        <w:tc>
          <w:tcPr>
            <w:tcW w:w="1134" w:type="dxa"/>
            <w:shd w:val="clear" w:color="auto" w:fill="auto"/>
            <w:noWrap/>
            <w:vAlign w:val="center"/>
            <w:hideMark/>
          </w:tcPr>
          <w:p w14:paraId="59546E63"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100%</w:t>
            </w:r>
          </w:p>
        </w:tc>
      </w:tr>
      <w:tr w:rsidR="00953614" w:rsidRPr="001A0142" w14:paraId="04DF4526" w14:textId="77777777" w:rsidTr="00211BFF">
        <w:trPr>
          <w:trHeight w:val="449"/>
        </w:trPr>
        <w:tc>
          <w:tcPr>
            <w:tcW w:w="4253" w:type="dxa"/>
            <w:shd w:val="clear" w:color="auto" w:fill="auto"/>
            <w:vAlign w:val="center"/>
            <w:hideMark/>
          </w:tcPr>
          <w:p w14:paraId="1BF972E5"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5-  Realizar documentos de análisis de información basados en BIG Data.</w:t>
            </w:r>
          </w:p>
        </w:tc>
        <w:tc>
          <w:tcPr>
            <w:tcW w:w="1984" w:type="dxa"/>
            <w:shd w:val="clear" w:color="auto" w:fill="auto"/>
            <w:noWrap/>
            <w:vAlign w:val="center"/>
            <w:hideMark/>
          </w:tcPr>
          <w:p w14:paraId="4BB98F43"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26.000.000 </w:t>
            </w:r>
          </w:p>
        </w:tc>
        <w:tc>
          <w:tcPr>
            <w:tcW w:w="1701" w:type="dxa"/>
            <w:shd w:val="clear" w:color="auto" w:fill="auto"/>
            <w:noWrap/>
            <w:vAlign w:val="center"/>
            <w:hideMark/>
          </w:tcPr>
          <w:p w14:paraId="28B9CF8A"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26.000.000 </w:t>
            </w:r>
          </w:p>
        </w:tc>
        <w:tc>
          <w:tcPr>
            <w:tcW w:w="1134" w:type="dxa"/>
            <w:shd w:val="clear" w:color="auto" w:fill="auto"/>
            <w:noWrap/>
            <w:vAlign w:val="center"/>
            <w:hideMark/>
          </w:tcPr>
          <w:p w14:paraId="7B5B9E92"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100%</w:t>
            </w:r>
          </w:p>
        </w:tc>
      </w:tr>
      <w:tr w:rsidR="00953614" w:rsidRPr="001A0142" w14:paraId="1DF7F765" w14:textId="77777777" w:rsidTr="00211BFF">
        <w:trPr>
          <w:trHeight w:val="1152"/>
        </w:trPr>
        <w:tc>
          <w:tcPr>
            <w:tcW w:w="4253" w:type="dxa"/>
            <w:shd w:val="clear" w:color="auto" w:fill="auto"/>
            <w:vAlign w:val="center"/>
            <w:hideMark/>
          </w:tcPr>
          <w:p w14:paraId="046C6AE5"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6- Apoyar los procesos de responsabilidad fiscal activos en su sustanciación de conformidad con la Ley vigente, y las actividades conexas, para minimizar las prescripciones.</w:t>
            </w:r>
          </w:p>
        </w:tc>
        <w:tc>
          <w:tcPr>
            <w:tcW w:w="1984" w:type="dxa"/>
            <w:shd w:val="clear" w:color="auto" w:fill="auto"/>
            <w:noWrap/>
            <w:vAlign w:val="center"/>
            <w:hideMark/>
          </w:tcPr>
          <w:p w14:paraId="4E4D8D7C"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923.966.666 </w:t>
            </w:r>
          </w:p>
        </w:tc>
        <w:tc>
          <w:tcPr>
            <w:tcW w:w="1701" w:type="dxa"/>
            <w:shd w:val="clear" w:color="auto" w:fill="auto"/>
            <w:noWrap/>
            <w:vAlign w:val="center"/>
            <w:hideMark/>
          </w:tcPr>
          <w:p w14:paraId="1039B407"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923.966.666 </w:t>
            </w:r>
          </w:p>
        </w:tc>
        <w:tc>
          <w:tcPr>
            <w:tcW w:w="1134" w:type="dxa"/>
            <w:shd w:val="clear" w:color="auto" w:fill="auto"/>
            <w:noWrap/>
            <w:vAlign w:val="center"/>
            <w:hideMark/>
          </w:tcPr>
          <w:p w14:paraId="10BC2C30"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100%</w:t>
            </w:r>
          </w:p>
        </w:tc>
      </w:tr>
      <w:tr w:rsidR="00953614" w:rsidRPr="001A0142" w14:paraId="45E56D92" w14:textId="77777777" w:rsidTr="00211BFF">
        <w:trPr>
          <w:trHeight w:val="745"/>
        </w:trPr>
        <w:tc>
          <w:tcPr>
            <w:tcW w:w="4253" w:type="dxa"/>
            <w:shd w:val="clear" w:color="auto" w:fill="auto"/>
            <w:vAlign w:val="center"/>
            <w:hideMark/>
          </w:tcPr>
          <w:p w14:paraId="4CDA9BE2" w14:textId="77777777" w:rsidR="00953614" w:rsidRPr="001A0142" w:rsidRDefault="00953614" w:rsidP="000538D2">
            <w:pPr>
              <w:spacing w:after="0" w:line="240" w:lineRule="auto"/>
              <w:jc w:val="both"/>
              <w:rPr>
                <w:rFonts w:ascii="Arial" w:eastAsia="Times New Roman" w:hAnsi="Arial" w:cs="Arial"/>
                <w:sz w:val="20"/>
                <w:szCs w:val="20"/>
                <w:lang w:eastAsia="es-CO"/>
              </w:rPr>
            </w:pPr>
            <w:r w:rsidRPr="001A0142">
              <w:rPr>
                <w:rFonts w:ascii="Arial" w:eastAsia="Times New Roman" w:hAnsi="Arial" w:cs="Arial"/>
                <w:sz w:val="20"/>
                <w:szCs w:val="20"/>
                <w:lang w:eastAsia="es-CO"/>
              </w:rPr>
              <w:t>Meta 7-   Apoyar la ejecución del Plan de Auditoria Distrital del Proceso de Vigilancia y Control a la Gestión Fiscal.</w:t>
            </w:r>
          </w:p>
        </w:tc>
        <w:tc>
          <w:tcPr>
            <w:tcW w:w="1984" w:type="dxa"/>
            <w:shd w:val="clear" w:color="auto" w:fill="auto"/>
            <w:noWrap/>
            <w:vAlign w:val="center"/>
            <w:hideMark/>
          </w:tcPr>
          <w:p w14:paraId="799AFDCC" w14:textId="77777777" w:rsidR="00953614" w:rsidRPr="001A0142" w:rsidRDefault="00953614" w:rsidP="000538D2">
            <w:pPr>
              <w:spacing w:after="0" w:line="240" w:lineRule="auto"/>
              <w:jc w:val="right"/>
              <w:rPr>
                <w:rFonts w:ascii="Arial" w:eastAsia="Times New Roman" w:hAnsi="Arial" w:cs="Arial"/>
                <w:sz w:val="20"/>
                <w:szCs w:val="20"/>
                <w:lang w:eastAsia="es-CO"/>
              </w:rPr>
            </w:pPr>
            <w:r>
              <w:rPr>
                <w:rFonts w:ascii="Arial" w:eastAsia="Times New Roman" w:hAnsi="Arial" w:cs="Arial"/>
                <w:sz w:val="20"/>
                <w:szCs w:val="20"/>
                <w:lang w:eastAsia="es-CO"/>
              </w:rPr>
              <w:t xml:space="preserve"> $</w:t>
            </w:r>
            <w:r w:rsidRPr="001A0142">
              <w:rPr>
                <w:rFonts w:ascii="Arial" w:eastAsia="Times New Roman" w:hAnsi="Arial" w:cs="Arial"/>
                <w:sz w:val="20"/>
                <w:szCs w:val="20"/>
                <w:lang w:eastAsia="es-CO"/>
              </w:rPr>
              <w:t xml:space="preserve">666.966.667 </w:t>
            </w:r>
          </w:p>
        </w:tc>
        <w:tc>
          <w:tcPr>
            <w:tcW w:w="1701" w:type="dxa"/>
            <w:shd w:val="clear" w:color="auto" w:fill="auto"/>
            <w:noWrap/>
            <w:vAlign w:val="center"/>
            <w:hideMark/>
          </w:tcPr>
          <w:p w14:paraId="4A076D00" w14:textId="77777777" w:rsidR="00953614" w:rsidRPr="001A0142" w:rsidRDefault="00953614" w:rsidP="000538D2">
            <w:pPr>
              <w:spacing w:after="0" w:line="240" w:lineRule="auto"/>
              <w:jc w:val="right"/>
              <w:rPr>
                <w:rFonts w:ascii="Arial" w:eastAsia="Times New Roman" w:hAnsi="Arial" w:cs="Arial"/>
                <w:sz w:val="20"/>
                <w:szCs w:val="20"/>
                <w:lang w:eastAsia="es-CO"/>
              </w:rPr>
            </w:pPr>
            <w:r w:rsidRPr="001A0142">
              <w:rPr>
                <w:rFonts w:ascii="Arial" w:eastAsia="Times New Roman" w:hAnsi="Arial" w:cs="Arial"/>
                <w:sz w:val="20"/>
                <w:szCs w:val="20"/>
                <w:lang w:eastAsia="es-CO"/>
              </w:rPr>
              <w:t xml:space="preserve"> $666.966.667 </w:t>
            </w:r>
          </w:p>
        </w:tc>
        <w:tc>
          <w:tcPr>
            <w:tcW w:w="1134" w:type="dxa"/>
            <w:shd w:val="clear" w:color="auto" w:fill="auto"/>
            <w:noWrap/>
            <w:vAlign w:val="center"/>
            <w:hideMark/>
          </w:tcPr>
          <w:p w14:paraId="19ED7670" w14:textId="77777777" w:rsidR="00953614" w:rsidRPr="001A0142" w:rsidRDefault="00953614" w:rsidP="000538D2">
            <w:pPr>
              <w:spacing w:after="0" w:line="240" w:lineRule="auto"/>
              <w:jc w:val="center"/>
              <w:rPr>
                <w:rFonts w:ascii="Arial" w:eastAsia="Times New Roman" w:hAnsi="Arial" w:cs="Arial"/>
                <w:sz w:val="20"/>
                <w:szCs w:val="20"/>
                <w:lang w:eastAsia="es-CO"/>
              </w:rPr>
            </w:pPr>
            <w:r w:rsidRPr="001A0142">
              <w:rPr>
                <w:rFonts w:ascii="Arial" w:eastAsia="Times New Roman" w:hAnsi="Arial" w:cs="Arial"/>
                <w:sz w:val="20"/>
                <w:szCs w:val="20"/>
                <w:lang w:eastAsia="es-CO"/>
              </w:rPr>
              <w:t>100%</w:t>
            </w:r>
          </w:p>
        </w:tc>
      </w:tr>
      <w:tr w:rsidR="00953614" w:rsidRPr="00E479E1" w14:paraId="32E8F6A8" w14:textId="77777777" w:rsidTr="00211BFF">
        <w:trPr>
          <w:trHeight w:val="566"/>
        </w:trPr>
        <w:tc>
          <w:tcPr>
            <w:tcW w:w="4253" w:type="dxa"/>
            <w:shd w:val="clear" w:color="auto" w:fill="323E4F" w:themeFill="text2" w:themeFillShade="BF"/>
            <w:vAlign w:val="center"/>
            <w:hideMark/>
          </w:tcPr>
          <w:p w14:paraId="0DA94D70" w14:textId="77777777" w:rsidR="00953614" w:rsidRPr="00A55B90" w:rsidRDefault="00953614" w:rsidP="000538D2">
            <w:pPr>
              <w:spacing w:after="0" w:line="240" w:lineRule="auto"/>
              <w:rPr>
                <w:rFonts w:ascii="Arial" w:eastAsia="Times New Roman" w:hAnsi="Arial" w:cs="Arial"/>
                <w:b/>
                <w:bCs/>
                <w:color w:val="FFFFFF" w:themeColor="background1"/>
                <w:szCs w:val="20"/>
                <w:lang w:eastAsia="es-CO"/>
              </w:rPr>
            </w:pPr>
            <w:r w:rsidRPr="00E479E1">
              <w:rPr>
                <w:rFonts w:ascii="Arial" w:eastAsia="Times New Roman" w:hAnsi="Arial" w:cs="Arial"/>
                <w:b/>
                <w:bCs/>
                <w:color w:val="FFFFFF" w:themeColor="background1"/>
                <w:szCs w:val="20"/>
                <w:lang w:eastAsia="es-CO"/>
              </w:rPr>
              <w:t>TOTAL 7627</w:t>
            </w:r>
          </w:p>
        </w:tc>
        <w:tc>
          <w:tcPr>
            <w:tcW w:w="1984" w:type="dxa"/>
            <w:shd w:val="clear" w:color="auto" w:fill="323E4F" w:themeFill="text2" w:themeFillShade="BF"/>
            <w:noWrap/>
            <w:vAlign w:val="center"/>
            <w:hideMark/>
          </w:tcPr>
          <w:p w14:paraId="330C7B89" w14:textId="75FEC69C" w:rsidR="00953614" w:rsidRPr="00A55B90" w:rsidRDefault="00953614" w:rsidP="00C81BCC">
            <w:pPr>
              <w:spacing w:after="0" w:line="240" w:lineRule="auto"/>
              <w:jc w:val="right"/>
              <w:rPr>
                <w:rFonts w:ascii="Arial" w:eastAsia="Times New Roman" w:hAnsi="Arial" w:cs="Arial"/>
                <w:b/>
                <w:bCs/>
                <w:color w:val="FFFFFF" w:themeColor="background1"/>
                <w:szCs w:val="20"/>
                <w:lang w:eastAsia="es-CO"/>
              </w:rPr>
            </w:pPr>
            <w:r w:rsidRPr="00A55B90">
              <w:rPr>
                <w:rFonts w:ascii="Arial" w:eastAsia="Times New Roman" w:hAnsi="Arial" w:cs="Arial"/>
                <w:b/>
                <w:bCs/>
                <w:color w:val="FFFFFF" w:themeColor="background1"/>
                <w:szCs w:val="20"/>
                <w:lang w:eastAsia="es-CO"/>
              </w:rPr>
              <w:t xml:space="preserve">$ </w:t>
            </w:r>
            <w:r w:rsidRPr="00995B1E">
              <w:rPr>
                <w:rFonts w:ascii="Arial" w:eastAsia="Times New Roman" w:hAnsi="Arial" w:cs="Arial"/>
                <w:b/>
                <w:bCs/>
                <w:color w:val="FFFFFF" w:themeColor="background1"/>
                <w:szCs w:val="20"/>
                <w:lang w:eastAsia="es-CO"/>
              </w:rPr>
              <w:t>1.967.618.820</w:t>
            </w:r>
          </w:p>
        </w:tc>
        <w:tc>
          <w:tcPr>
            <w:tcW w:w="1701" w:type="dxa"/>
            <w:shd w:val="clear" w:color="auto" w:fill="323E4F" w:themeFill="text2" w:themeFillShade="BF"/>
            <w:noWrap/>
            <w:vAlign w:val="center"/>
            <w:hideMark/>
          </w:tcPr>
          <w:p w14:paraId="00EBF2F1" w14:textId="4A1635A0" w:rsidR="00953614" w:rsidRPr="00A55B90" w:rsidRDefault="00953614" w:rsidP="000538D2">
            <w:pPr>
              <w:spacing w:after="0" w:line="240" w:lineRule="auto"/>
              <w:jc w:val="right"/>
              <w:rPr>
                <w:rFonts w:ascii="Arial" w:eastAsia="Times New Roman" w:hAnsi="Arial" w:cs="Arial"/>
                <w:b/>
                <w:bCs/>
                <w:color w:val="FFFFFF" w:themeColor="background1"/>
                <w:szCs w:val="20"/>
                <w:lang w:eastAsia="es-CO"/>
              </w:rPr>
            </w:pPr>
            <w:r w:rsidRPr="00E479E1">
              <w:rPr>
                <w:rFonts w:ascii="Arial" w:eastAsia="Times New Roman" w:hAnsi="Arial" w:cs="Arial"/>
                <w:b/>
                <w:bCs/>
                <w:color w:val="FFFFFF" w:themeColor="background1"/>
                <w:szCs w:val="20"/>
                <w:lang w:eastAsia="es-CO"/>
              </w:rPr>
              <w:t>$</w:t>
            </w:r>
            <w:r w:rsidRPr="00995B1E">
              <w:rPr>
                <w:rFonts w:ascii="Arial" w:eastAsia="Times New Roman" w:hAnsi="Arial" w:cs="Arial"/>
                <w:b/>
                <w:bCs/>
                <w:color w:val="FFFFFF" w:themeColor="background1"/>
                <w:szCs w:val="20"/>
                <w:lang w:eastAsia="es-CO"/>
              </w:rPr>
              <w:t>1.965.485.368</w:t>
            </w:r>
          </w:p>
        </w:tc>
        <w:tc>
          <w:tcPr>
            <w:tcW w:w="1134" w:type="dxa"/>
            <w:shd w:val="clear" w:color="auto" w:fill="323E4F" w:themeFill="text2" w:themeFillShade="BF"/>
            <w:vAlign w:val="center"/>
            <w:hideMark/>
          </w:tcPr>
          <w:p w14:paraId="76D3B58E" w14:textId="77777777" w:rsidR="00953614" w:rsidRPr="00A55B90" w:rsidRDefault="00953614" w:rsidP="000538D2">
            <w:pPr>
              <w:spacing w:after="0" w:line="240" w:lineRule="auto"/>
              <w:jc w:val="center"/>
              <w:rPr>
                <w:rFonts w:ascii="Arial" w:eastAsia="Times New Roman" w:hAnsi="Arial" w:cs="Arial"/>
                <w:b/>
                <w:bCs/>
                <w:color w:val="FFFFFF" w:themeColor="background1"/>
                <w:szCs w:val="20"/>
                <w:lang w:eastAsia="es-CO"/>
              </w:rPr>
            </w:pPr>
            <w:r w:rsidRPr="00E479E1">
              <w:rPr>
                <w:rFonts w:ascii="Arial" w:eastAsia="Times New Roman" w:hAnsi="Arial" w:cs="Arial"/>
                <w:b/>
                <w:bCs/>
                <w:color w:val="FFFFFF" w:themeColor="background1"/>
                <w:szCs w:val="20"/>
                <w:lang w:eastAsia="es-CO"/>
              </w:rPr>
              <w:t>99.9</w:t>
            </w:r>
            <w:r w:rsidRPr="00A55B90">
              <w:rPr>
                <w:rFonts w:ascii="Arial" w:eastAsia="Times New Roman" w:hAnsi="Arial" w:cs="Arial"/>
                <w:b/>
                <w:bCs/>
                <w:color w:val="FFFFFF" w:themeColor="background1"/>
                <w:szCs w:val="20"/>
                <w:lang w:eastAsia="es-CO"/>
              </w:rPr>
              <w:t>%</w:t>
            </w:r>
          </w:p>
        </w:tc>
      </w:tr>
    </w:tbl>
    <w:p w14:paraId="2E4B69F8" w14:textId="77777777" w:rsidR="00953614" w:rsidRPr="00F943A8" w:rsidRDefault="00953614" w:rsidP="00953614">
      <w:pPr>
        <w:shd w:val="clear" w:color="auto" w:fill="FFFFFF"/>
        <w:spacing w:after="0" w:line="257" w:lineRule="atLeast"/>
        <w:rPr>
          <w:rFonts w:ascii="Arial" w:eastAsia="Times New Roman" w:hAnsi="Arial" w:cs="Arial"/>
          <w:b/>
          <w:bCs/>
          <w:sz w:val="16"/>
          <w:szCs w:val="16"/>
          <w:bdr w:val="none" w:sz="0" w:space="0" w:color="auto" w:frame="1"/>
          <w:lang w:eastAsia="es-CO"/>
        </w:rPr>
      </w:pPr>
      <w:r w:rsidRPr="00F943A8">
        <w:rPr>
          <w:rFonts w:ascii="Arial" w:hAnsi="Arial" w:cs="Arial"/>
          <w:sz w:val="16"/>
          <w:szCs w:val="16"/>
        </w:rPr>
        <w:t xml:space="preserve">Fuente: </w:t>
      </w:r>
      <w:r>
        <w:rPr>
          <w:rFonts w:ascii="Arial" w:hAnsi="Arial" w:cs="Arial"/>
          <w:sz w:val="16"/>
          <w:szCs w:val="16"/>
        </w:rPr>
        <w:t>Plan Anual de Adquisiciones a 31 de diciembre de 2020.</w:t>
      </w:r>
    </w:p>
    <w:p w14:paraId="1E2D07E4" w14:textId="77777777" w:rsidR="00953614" w:rsidRDefault="00953614" w:rsidP="00953614">
      <w:pPr>
        <w:spacing w:after="0" w:line="240" w:lineRule="auto"/>
        <w:jc w:val="both"/>
        <w:rPr>
          <w:rFonts w:ascii="Arial" w:hAnsi="Arial" w:cs="Arial"/>
        </w:rPr>
      </w:pPr>
    </w:p>
    <w:p w14:paraId="40948387" w14:textId="62C84594" w:rsidR="00953614" w:rsidRDefault="00953614" w:rsidP="00953614">
      <w:pPr>
        <w:shd w:val="clear" w:color="auto" w:fill="FFFFFF"/>
        <w:spacing w:after="0" w:line="257" w:lineRule="atLeast"/>
        <w:jc w:val="both"/>
        <w:rPr>
          <w:rFonts w:ascii="Arial" w:hAnsi="Arial" w:cs="Arial"/>
        </w:rPr>
      </w:pPr>
      <w:r w:rsidRPr="00695165">
        <w:rPr>
          <w:rFonts w:ascii="Arial" w:hAnsi="Arial" w:cs="Arial"/>
        </w:rPr>
        <w:lastRenderedPageBreak/>
        <w:t xml:space="preserve">La ejecución financiera </w:t>
      </w:r>
      <w:r>
        <w:rPr>
          <w:rFonts w:ascii="Arial" w:hAnsi="Arial" w:cs="Arial"/>
        </w:rPr>
        <w:t>del Proyecto</w:t>
      </w:r>
      <w:r w:rsidRPr="00695165">
        <w:rPr>
          <w:rFonts w:ascii="Arial" w:hAnsi="Arial" w:cs="Arial"/>
        </w:rPr>
        <w:t xml:space="preserve"> de Inversión</w:t>
      </w:r>
      <w:r>
        <w:rPr>
          <w:rFonts w:ascii="Arial" w:hAnsi="Arial" w:cs="Arial"/>
        </w:rPr>
        <w:t xml:space="preserve"> No. 7627</w:t>
      </w:r>
      <w:r w:rsidRPr="00695165">
        <w:rPr>
          <w:rFonts w:ascii="Arial" w:hAnsi="Arial" w:cs="Arial"/>
        </w:rPr>
        <w:t xml:space="preserve"> alcanzó un porcentaje de ejecución satisfactorio del 9</w:t>
      </w:r>
      <w:r>
        <w:rPr>
          <w:rFonts w:ascii="Arial" w:hAnsi="Arial" w:cs="Arial"/>
        </w:rPr>
        <w:t>9.9</w:t>
      </w:r>
      <w:r w:rsidRPr="00695165">
        <w:rPr>
          <w:rFonts w:ascii="Arial" w:hAnsi="Arial" w:cs="Arial"/>
        </w:rPr>
        <w:t>% y e</w:t>
      </w:r>
      <w:r w:rsidRPr="005615EF">
        <w:rPr>
          <w:rFonts w:ascii="Arial" w:hAnsi="Arial" w:cs="Arial"/>
        </w:rPr>
        <w:t>l nivel de avance físico (producto)</w:t>
      </w:r>
      <w:r w:rsidR="00DF29B4">
        <w:rPr>
          <w:rFonts w:ascii="Arial" w:hAnsi="Arial" w:cs="Arial"/>
        </w:rPr>
        <w:t>,</w:t>
      </w:r>
      <w:r w:rsidRPr="005615EF">
        <w:rPr>
          <w:rFonts w:ascii="Arial" w:hAnsi="Arial" w:cs="Arial"/>
        </w:rPr>
        <w:t xml:space="preserve"> </w:t>
      </w:r>
      <w:r>
        <w:rPr>
          <w:rFonts w:ascii="Arial" w:hAnsi="Arial" w:cs="Arial"/>
        </w:rPr>
        <w:t>logró un cumplimiento del 100</w:t>
      </w:r>
      <w:r w:rsidRPr="00DD32F6">
        <w:rPr>
          <w:rFonts w:ascii="Arial" w:hAnsi="Arial" w:cs="Arial"/>
        </w:rPr>
        <w:t>%,</w:t>
      </w:r>
      <w:r>
        <w:rPr>
          <w:rFonts w:ascii="Arial" w:hAnsi="Arial" w:cs="Arial"/>
        </w:rPr>
        <w:t xml:space="preserve"> </w:t>
      </w:r>
      <w:r w:rsidRPr="005615EF">
        <w:rPr>
          <w:rFonts w:ascii="Arial" w:hAnsi="Arial" w:cs="Arial"/>
        </w:rPr>
        <w:t>consistente si se compa</w:t>
      </w:r>
      <w:r>
        <w:rPr>
          <w:rFonts w:ascii="Arial" w:hAnsi="Arial" w:cs="Arial"/>
        </w:rPr>
        <w:t>ra frente al avance financiero.</w:t>
      </w:r>
    </w:p>
    <w:p w14:paraId="4B6C5C00" w14:textId="77777777" w:rsidR="00F01F59" w:rsidRDefault="00F01F59" w:rsidP="00953614">
      <w:pPr>
        <w:shd w:val="clear" w:color="auto" w:fill="FFFFFF"/>
        <w:spacing w:after="0" w:line="257" w:lineRule="atLeast"/>
        <w:jc w:val="both"/>
        <w:rPr>
          <w:rFonts w:ascii="Arial" w:hAnsi="Arial" w:cs="Arial"/>
        </w:rPr>
      </w:pPr>
    </w:p>
    <w:p w14:paraId="273CD019" w14:textId="47E98043" w:rsidR="008C3B36" w:rsidRPr="008C3B36" w:rsidRDefault="008C3B36" w:rsidP="00953614">
      <w:pPr>
        <w:shd w:val="clear" w:color="auto" w:fill="FFFFFF"/>
        <w:spacing w:after="0" w:line="257" w:lineRule="atLeast"/>
        <w:jc w:val="both"/>
        <w:rPr>
          <w:rFonts w:ascii="Arial" w:hAnsi="Arial" w:cs="Arial"/>
        </w:rPr>
      </w:pPr>
      <w:r>
        <w:rPr>
          <w:rFonts w:ascii="Arial" w:hAnsi="Arial" w:cs="Arial"/>
        </w:rPr>
        <w:t xml:space="preserve">A continuación se detalla la ejecución de </w:t>
      </w:r>
      <w:r w:rsidRPr="008C3B36">
        <w:rPr>
          <w:rFonts w:ascii="Arial" w:hAnsi="Arial" w:cs="Arial"/>
        </w:rPr>
        <w:t>las metas sectoriales 552.</w:t>
      </w:r>
    </w:p>
    <w:p w14:paraId="7D217174" w14:textId="77777777" w:rsidR="008C3B36" w:rsidRPr="00FB6EF9" w:rsidRDefault="008C3B36" w:rsidP="00953614">
      <w:pPr>
        <w:shd w:val="clear" w:color="auto" w:fill="FFFFFF"/>
        <w:spacing w:after="0" w:line="257" w:lineRule="atLeast"/>
        <w:jc w:val="both"/>
        <w:rPr>
          <w:rFonts w:ascii="Arial" w:hAnsi="Arial" w:cs="Arial"/>
        </w:rPr>
      </w:pPr>
    </w:p>
    <w:p w14:paraId="218D1D42" w14:textId="77777777" w:rsidR="008C3B36" w:rsidRPr="00FB6EF9" w:rsidRDefault="008C3B36" w:rsidP="008C3B36">
      <w:pPr>
        <w:pStyle w:val="xxmsonormal"/>
        <w:shd w:val="clear" w:color="auto" w:fill="FFFFFF"/>
        <w:jc w:val="both"/>
        <w:rPr>
          <w:rFonts w:ascii="Arial" w:eastAsia="Arial" w:hAnsi="Arial" w:cs="Arial"/>
          <w:b/>
          <w:sz w:val="22"/>
          <w:szCs w:val="22"/>
          <w:lang w:val="es-ES" w:eastAsia="en-US"/>
        </w:rPr>
      </w:pPr>
      <w:r w:rsidRPr="00FB6EF9">
        <w:rPr>
          <w:rFonts w:ascii="Arial" w:eastAsia="Arial" w:hAnsi="Arial" w:cs="Arial"/>
          <w:b/>
          <w:sz w:val="22"/>
          <w:szCs w:val="22"/>
          <w:lang w:val="es-ES" w:eastAsia="en-US"/>
        </w:rPr>
        <w:t>Meta 552 Fortalecer el Sistema Integrado de Gestión - SIG y el Modelo Integrado de Planeación y Gestión – MIPG. </w:t>
      </w:r>
    </w:p>
    <w:p w14:paraId="3DA837E8" w14:textId="77777777" w:rsidR="008C3B36" w:rsidRPr="00FB6EF9" w:rsidRDefault="008C3B36" w:rsidP="008C3B36">
      <w:pPr>
        <w:pStyle w:val="xxmsonormal"/>
        <w:shd w:val="clear" w:color="auto" w:fill="FFFFFF"/>
        <w:rPr>
          <w:rFonts w:ascii="Arial" w:eastAsia="Arial" w:hAnsi="Arial" w:cs="Arial"/>
          <w:b/>
          <w:sz w:val="22"/>
          <w:szCs w:val="22"/>
          <w:lang w:val="es-ES" w:eastAsia="en-US"/>
        </w:rPr>
      </w:pPr>
      <w:r w:rsidRPr="00FB6EF9">
        <w:rPr>
          <w:rFonts w:ascii="Arial" w:eastAsia="Arial" w:hAnsi="Arial" w:cs="Arial"/>
          <w:b/>
          <w:sz w:val="22"/>
          <w:szCs w:val="22"/>
          <w:lang w:val="es-ES" w:eastAsia="en-US"/>
        </w:rPr>
        <w:t> </w:t>
      </w:r>
    </w:p>
    <w:p w14:paraId="5ED28BA3" w14:textId="58CF4228" w:rsidR="008C3B36" w:rsidRPr="00FB6EF9" w:rsidRDefault="008C3B36" w:rsidP="00FB6EF9">
      <w:pPr>
        <w:jc w:val="both"/>
        <w:rPr>
          <w:rFonts w:ascii="Arial" w:hAnsi="Arial" w:cs="Arial"/>
        </w:rPr>
      </w:pPr>
      <w:r w:rsidRPr="00FB6EF9">
        <w:rPr>
          <w:rFonts w:ascii="Arial" w:eastAsia="Times New Roman" w:hAnsi="Arial" w:cs="Arial"/>
        </w:rPr>
        <w:t xml:space="preserve">Las actividades se han desarrollado </w:t>
      </w:r>
      <w:r w:rsidRPr="00FB6EF9">
        <w:rPr>
          <w:rFonts w:ascii="Arial" w:hAnsi="Arial" w:cs="Arial"/>
        </w:rPr>
        <w:t>con el avance acumulado del 100%, las cuales se relacionan a continuación:</w:t>
      </w:r>
    </w:p>
    <w:p w14:paraId="4E43D1E4" w14:textId="77777777" w:rsidR="008C3B36" w:rsidRPr="00FB6EF9" w:rsidRDefault="008C3B36" w:rsidP="008C3B36">
      <w:pPr>
        <w:pStyle w:val="Prrafodelista"/>
        <w:numPr>
          <w:ilvl w:val="0"/>
          <w:numId w:val="4"/>
        </w:numPr>
        <w:spacing w:after="0" w:line="240" w:lineRule="auto"/>
        <w:ind w:left="426" w:hanging="426"/>
        <w:jc w:val="both"/>
        <w:rPr>
          <w:rFonts w:ascii="Arial" w:eastAsia="Times New Roman" w:hAnsi="Arial" w:cs="Arial"/>
          <w:b/>
        </w:rPr>
      </w:pPr>
      <w:r w:rsidRPr="00FB6EF9">
        <w:rPr>
          <w:rFonts w:ascii="Arial" w:eastAsia="Times New Roman" w:hAnsi="Arial" w:cs="Arial"/>
          <w:b/>
        </w:rPr>
        <w:t>Desarrollar y ejecutar estrategias para fortalecer el Sistema Integrado de Gestión – SIG en la Contraloría de Bogotá D.C. y el Modelo Integrado de Gestión.</w:t>
      </w:r>
    </w:p>
    <w:p w14:paraId="6F697F55" w14:textId="77777777" w:rsidR="001F07CD" w:rsidRPr="001F07CD" w:rsidRDefault="001F07CD" w:rsidP="008C3B36">
      <w:pPr>
        <w:jc w:val="both"/>
        <w:rPr>
          <w:rFonts w:ascii="Arial" w:eastAsia="Times New Roman" w:hAnsi="Arial" w:cs="Arial"/>
          <w:sz w:val="10"/>
        </w:rPr>
      </w:pPr>
    </w:p>
    <w:p w14:paraId="6C2ABE97" w14:textId="2628095D" w:rsidR="008C3B36" w:rsidRPr="00FB6EF9" w:rsidRDefault="008C3B36" w:rsidP="008C3B36">
      <w:pPr>
        <w:jc w:val="both"/>
        <w:rPr>
          <w:rFonts w:ascii="Arial" w:eastAsia="Times New Roman" w:hAnsi="Arial" w:cs="Arial"/>
        </w:rPr>
      </w:pPr>
      <w:r w:rsidRPr="00FB6EF9">
        <w:rPr>
          <w:rFonts w:ascii="Arial" w:eastAsia="Times New Roman" w:hAnsi="Arial" w:cs="Arial"/>
        </w:rPr>
        <w:t xml:space="preserve">El Sistema Integrado de Gestión de la Contraloría de Bogotá, D.C. lo integran los Subsistemas de Gestión de la Calidad, Gestión Ambiental, Gestión de Seguridad y Salud en el Trabajo y Gestión de la Seguridad de la Información, </w:t>
      </w:r>
      <w:r w:rsidR="00164AC3" w:rsidRPr="00FB6EF9">
        <w:rPr>
          <w:rFonts w:ascii="Arial" w:eastAsia="Times New Roman" w:hAnsi="Arial" w:cs="Arial"/>
        </w:rPr>
        <w:t>adoptado por la Entidad bajo los requisitos de las normas ISO 9001:2015, ISO 14001:2015, ISO 27001:2013, ISO 30300:2018</w:t>
      </w:r>
      <w:r w:rsidR="00164AC3">
        <w:rPr>
          <w:rFonts w:ascii="Arial" w:eastAsia="Times New Roman" w:hAnsi="Arial" w:cs="Arial"/>
        </w:rPr>
        <w:t xml:space="preserve">, </w:t>
      </w:r>
      <w:r w:rsidRPr="00FB6EF9">
        <w:rPr>
          <w:rFonts w:ascii="Arial" w:eastAsia="Times New Roman" w:hAnsi="Arial" w:cs="Arial"/>
        </w:rPr>
        <w:t>soportado en los Subsistemas de Gestión Documental y Archivo – SIGA</w:t>
      </w:r>
      <w:r w:rsidR="00164AC3">
        <w:rPr>
          <w:rFonts w:ascii="Arial" w:eastAsia="Times New Roman" w:hAnsi="Arial" w:cs="Arial"/>
        </w:rPr>
        <w:t xml:space="preserve">, el </w:t>
      </w:r>
      <w:r w:rsidRPr="00FB6EF9">
        <w:rPr>
          <w:rFonts w:ascii="Arial" w:eastAsia="Times New Roman" w:hAnsi="Arial" w:cs="Arial"/>
        </w:rPr>
        <w:t>Modelo Estándar de Control Interno – MECI, Sistema de Gestión para los documentos, Decreto 1008 de 2018 relacionados con la Seguridad de la Información, Decreto 1072 de 2015 - Resolución 0312 de 2019 relacionado con la Gestión de Seguri</w:t>
      </w:r>
      <w:r w:rsidR="00164AC3">
        <w:rPr>
          <w:rFonts w:ascii="Arial" w:eastAsia="Times New Roman" w:hAnsi="Arial" w:cs="Arial"/>
        </w:rPr>
        <w:t>dad y Salud en el Trabajo – SST y el</w:t>
      </w:r>
      <w:r w:rsidRPr="00FB6EF9">
        <w:rPr>
          <w:rFonts w:ascii="Arial" w:eastAsia="Times New Roman" w:hAnsi="Arial" w:cs="Arial"/>
        </w:rPr>
        <w:t xml:space="preserve"> Decreto 1499 del 11 de septiembre de 2017.</w:t>
      </w:r>
    </w:p>
    <w:p w14:paraId="7A5D8E93" w14:textId="7C7BC5BE" w:rsidR="008C3B36" w:rsidRPr="00FB6EF9" w:rsidRDefault="008C3B36" w:rsidP="008C3B36">
      <w:pPr>
        <w:jc w:val="both"/>
        <w:rPr>
          <w:rFonts w:ascii="Arial" w:eastAsia="Times New Roman" w:hAnsi="Arial" w:cs="Arial"/>
        </w:rPr>
      </w:pPr>
      <w:r w:rsidRPr="00FB6EF9">
        <w:rPr>
          <w:rFonts w:ascii="Arial" w:eastAsia="Times New Roman" w:hAnsi="Arial" w:cs="Arial"/>
        </w:rPr>
        <w:t>Este sistema permite lograr la satisfacción de las necesidades, expectativas y requisitos de los clientes, partes interesadas, usuarios, comunidad, beneficiarios o destinatarios del servicio, dado que las normas que lo integran tienen elementos comunes o compatibles que al ser ejecutados de manera organizada y coordinada con procesos de mejoramiento continuo, ayudan no solo a alcanzar los</w:t>
      </w:r>
      <w:r w:rsidR="00BA303B">
        <w:rPr>
          <w:rFonts w:ascii="Arial" w:eastAsia="Times New Roman" w:hAnsi="Arial" w:cs="Arial"/>
        </w:rPr>
        <w:t xml:space="preserve"> objetivos específicos de cada s</w:t>
      </w:r>
      <w:r w:rsidRPr="00FB6EF9">
        <w:rPr>
          <w:rFonts w:ascii="Arial" w:eastAsia="Times New Roman" w:hAnsi="Arial" w:cs="Arial"/>
        </w:rPr>
        <w:t xml:space="preserve">istema, sino a cumplir </w:t>
      </w:r>
      <w:r w:rsidR="00BA303B">
        <w:rPr>
          <w:rFonts w:ascii="Arial" w:eastAsia="Times New Roman" w:hAnsi="Arial" w:cs="Arial"/>
        </w:rPr>
        <w:t xml:space="preserve">los requisitos </w:t>
      </w:r>
      <w:r w:rsidRPr="00FB6EF9">
        <w:rPr>
          <w:rFonts w:ascii="Arial" w:eastAsia="Times New Roman" w:hAnsi="Arial" w:cs="Arial"/>
        </w:rPr>
        <w:t>de su implementación.</w:t>
      </w:r>
    </w:p>
    <w:p w14:paraId="4EE8D8A0" w14:textId="2598CD26" w:rsidR="008C3B36" w:rsidRDefault="008C3B36" w:rsidP="008C3B36">
      <w:pPr>
        <w:jc w:val="both"/>
        <w:rPr>
          <w:rFonts w:ascii="Arial" w:hAnsi="Arial" w:cs="Arial"/>
        </w:rPr>
      </w:pPr>
      <w:r w:rsidRPr="00FB6EF9">
        <w:rPr>
          <w:rFonts w:ascii="Arial" w:hAnsi="Arial" w:cs="Arial"/>
        </w:rPr>
        <w:t>Al medir el mantenimiento de la certificación al SGC, se estableció que el nivel de cumplimiento fue del 100%, ubicándose en rango satisfactorio, lo anterior, teniendo en cuen</w:t>
      </w:r>
      <w:r w:rsidR="004D05D9">
        <w:rPr>
          <w:rFonts w:ascii="Arial" w:hAnsi="Arial" w:cs="Arial"/>
        </w:rPr>
        <w:t>ta que la auditoría externa al Subsistema de Gestión de la Calidad</w:t>
      </w:r>
      <w:r w:rsidRPr="00FB6EF9">
        <w:rPr>
          <w:rFonts w:ascii="Arial" w:hAnsi="Arial" w:cs="Arial"/>
        </w:rPr>
        <w:t>, en la que se auditaron los req</w:t>
      </w:r>
      <w:r w:rsidR="004D05D9">
        <w:rPr>
          <w:rFonts w:ascii="Arial" w:hAnsi="Arial" w:cs="Arial"/>
        </w:rPr>
        <w:t>uisitos de la NTC ISO 9001:2015, n</w:t>
      </w:r>
      <w:r w:rsidRPr="00FB6EF9">
        <w:rPr>
          <w:rFonts w:ascii="Arial" w:hAnsi="Arial" w:cs="Arial"/>
        </w:rPr>
        <w:t>o se determinaron No Conformidades que colocaran en riesgo la certific</w:t>
      </w:r>
      <w:r w:rsidR="004D05D9">
        <w:rPr>
          <w:rFonts w:ascii="Arial" w:hAnsi="Arial" w:cs="Arial"/>
        </w:rPr>
        <w:t xml:space="preserve">ación de calidad de la entidad. </w:t>
      </w:r>
      <w:r w:rsidRPr="00FB6EF9">
        <w:rPr>
          <w:rFonts w:ascii="Arial" w:hAnsi="Arial" w:cs="Arial"/>
        </w:rPr>
        <w:t>El equipo auditor de la firma SGS, concluye que la entidad ha establecido y mantenido el Sistema de Gestión de acuerdo con los requisitos de la norma y ha demostrado la capacidad del mismo para alcanzar sistemáticamente los requisitos establecidos, por lo que recomendó que la certificación del Sistema sea mantenida. Adicionalmente, la entidad ha venido trabajando en el Modelo Integrado de Planeación y Gestión.</w:t>
      </w:r>
    </w:p>
    <w:p w14:paraId="0C70ED73" w14:textId="77777777" w:rsidR="00892A72" w:rsidRDefault="00892A72" w:rsidP="008C3B36">
      <w:pPr>
        <w:jc w:val="both"/>
        <w:rPr>
          <w:rFonts w:ascii="Arial" w:hAnsi="Arial" w:cs="Arial"/>
        </w:rPr>
      </w:pPr>
    </w:p>
    <w:p w14:paraId="63521E81" w14:textId="77777777" w:rsidR="00892A72" w:rsidRPr="001F07CD" w:rsidRDefault="00892A72" w:rsidP="008C3B36">
      <w:pPr>
        <w:jc w:val="both"/>
        <w:rPr>
          <w:rFonts w:ascii="Arial" w:hAnsi="Arial" w:cs="Arial"/>
        </w:rPr>
      </w:pPr>
    </w:p>
    <w:p w14:paraId="55CB59AD" w14:textId="261B94F7" w:rsidR="008C3B36" w:rsidRPr="002D240E" w:rsidRDefault="008C3B36" w:rsidP="002D240E">
      <w:pPr>
        <w:pStyle w:val="Prrafodelista"/>
        <w:numPr>
          <w:ilvl w:val="0"/>
          <w:numId w:val="4"/>
        </w:numPr>
        <w:spacing w:after="0" w:line="240" w:lineRule="auto"/>
        <w:ind w:left="426" w:hanging="426"/>
        <w:jc w:val="both"/>
        <w:rPr>
          <w:rFonts w:ascii="Arial" w:eastAsia="Times New Roman" w:hAnsi="Arial" w:cs="Arial"/>
          <w:b/>
        </w:rPr>
      </w:pPr>
      <w:r w:rsidRPr="00FB6EF9">
        <w:rPr>
          <w:rFonts w:ascii="Arial" w:hAnsi="Arial" w:cs="Arial"/>
          <w:b/>
        </w:rPr>
        <w:lastRenderedPageBreak/>
        <w:t xml:space="preserve">Fortalecimiento de los </w:t>
      </w:r>
      <w:r w:rsidRPr="00FB6EF9">
        <w:rPr>
          <w:rFonts w:ascii="Arial" w:eastAsia="Times New Roman" w:hAnsi="Arial" w:cs="Arial"/>
          <w:b/>
        </w:rPr>
        <w:t xml:space="preserve">programas ambientales establecidos en el Plan Institucional de Gestión Ambiental PIGA </w:t>
      </w:r>
      <w:r w:rsidRPr="00FB6EF9">
        <w:rPr>
          <w:rFonts w:ascii="Arial" w:hAnsi="Arial" w:cs="Arial"/>
          <w:b/>
        </w:rPr>
        <w:t>de la entidad y la promoción de la cultura sostenible</w:t>
      </w:r>
      <w:r w:rsidR="002D240E">
        <w:rPr>
          <w:rFonts w:ascii="Arial" w:hAnsi="Arial" w:cs="Arial"/>
          <w:b/>
        </w:rPr>
        <w:t>.</w:t>
      </w:r>
    </w:p>
    <w:p w14:paraId="753C1CBC" w14:textId="77777777" w:rsidR="008C3B36" w:rsidRPr="00FB6EF9" w:rsidRDefault="008C3B36" w:rsidP="008C3B36">
      <w:pPr>
        <w:pStyle w:val="Prrafodelista"/>
        <w:ind w:left="426"/>
        <w:jc w:val="both"/>
        <w:rPr>
          <w:rFonts w:ascii="Arial" w:eastAsia="Times New Roman" w:hAnsi="Arial" w:cs="Arial"/>
          <w:b/>
        </w:rPr>
      </w:pPr>
    </w:p>
    <w:p w14:paraId="470F1E93" w14:textId="2644B225" w:rsidR="002D240E" w:rsidRDefault="008C3B36" w:rsidP="001F07CD">
      <w:pPr>
        <w:pStyle w:val="Prrafodelista"/>
        <w:ind w:left="0" w:hanging="8"/>
        <w:jc w:val="both"/>
        <w:rPr>
          <w:rFonts w:ascii="Arial" w:hAnsi="Arial" w:cs="Arial"/>
        </w:rPr>
      </w:pPr>
      <w:r w:rsidRPr="00FB6EF9">
        <w:rPr>
          <w:rFonts w:ascii="Arial" w:hAnsi="Arial" w:cs="Arial"/>
        </w:rPr>
        <w:t xml:space="preserve">Se realizaron las actividades programadas  las cuales  dan  cumplimiento  a los </w:t>
      </w:r>
      <w:r w:rsidR="002D240E">
        <w:rPr>
          <w:rFonts w:ascii="Arial" w:hAnsi="Arial" w:cs="Arial"/>
        </w:rPr>
        <w:t>o</w:t>
      </w:r>
      <w:r w:rsidRPr="00FB6EF9">
        <w:rPr>
          <w:rFonts w:ascii="Arial" w:hAnsi="Arial" w:cs="Arial"/>
        </w:rPr>
        <w:t xml:space="preserve">bjetivos y  metas del Plan de Gestión Ambiental PIGA de la entidad, </w:t>
      </w:r>
      <w:r w:rsidR="002D240E" w:rsidRPr="002D240E">
        <w:rPr>
          <w:rFonts w:ascii="Arial" w:hAnsi="Arial" w:cs="Arial"/>
        </w:rPr>
        <w:t xml:space="preserve">el </w:t>
      </w:r>
      <w:r w:rsidR="00777831">
        <w:rPr>
          <w:rFonts w:ascii="Arial" w:hAnsi="Arial" w:cs="Arial"/>
        </w:rPr>
        <w:t xml:space="preserve">cual </w:t>
      </w:r>
      <w:r w:rsidR="002D240E" w:rsidRPr="002D240E">
        <w:rPr>
          <w:rFonts w:ascii="Arial" w:hAnsi="Arial" w:cs="Arial"/>
        </w:rPr>
        <w:t>desarrolla herrami</w:t>
      </w:r>
      <w:r w:rsidR="00777831">
        <w:rPr>
          <w:rFonts w:ascii="Arial" w:hAnsi="Arial" w:cs="Arial"/>
        </w:rPr>
        <w:t>entas de  divulgación ambiental</w:t>
      </w:r>
      <w:r w:rsidR="002D240E" w:rsidRPr="002D240E">
        <w:rPr>
          <w:rFonts w:ascii="Arial" w:hAnsi="Arial" w:cs="Arial"/>
        </w:rPr>
        <w:t>, dirigida a los funcionarios y sus familias para que contribuyan a prevenir la contaminación, asumiendo hábitos sostenibles, fortalecimiento del aprendizaje y la concientización del entorno ambiental de la entidad.</w:t>
      </w:r>
    </w:p>
    <w:p w14:paraId="7788E595" w14:textId="77777777" w:rsidR="002D240E" w:rsidRDefault="002D240E" w:rsidP="001F07CD">
      <w:pPr>
        <w:pStyle w:val="Prrafodelista"/>
        <w:ind w:left="0" w:hanging="8"/>
        <w:jc w:val="both"/>
        <w:rPr>
          <w:rFonts w:ascii="Arial" w:hAnsi="Arial" w:cs="Arial"/>
        </w:rPr>
      </w:pPr>
    </w:p>
    <w:p w14:paraId="5637A8E0" w14:textId="2B9554FC" w:rsidR="008C3B36" w:rsidRPr="001F07CD" w:rsidRDefault="0025426A" w:rsidP="001F07CD">
      <w:pPr>
        <w:pStyle w:val="Prrafodelista"/>
        <w:ind w:left="0" w:hanging="8"/>
        <w:jc w:val="both"/>
        <w:rPr>
          <w:rFonts w:ascii="Arial" w:hAnsi="Arial" w:cs="Arial"/>
        </w:rPr>
      </w:pPr>
      <w:r>
        <w:rPr>
          <w:rFonts w:ascii="Arial" w:hAnsi="Arial" w:cs="Arial"/>
        </w:rPr>
        <w:t xml:space="preserve">Las actividades que se realizaron son: </w:t>
      </w:r>
      <w:r w:rsidR="008C3B36" w:rsidRPr="00FB6EF9">
        <w:rPr>
          <w:rFonts w:ascii="Arial" w:hAnsi="Arial" w:cs="Arial"/>
        </w:rPr>
        <w:t>el apoyo a la ejecución de políticas, planes, proyectos del PIGA; servicio de lavado y desinfección de tanques de almacenamiento de agua potable, fumigación,  de todas las sedes de la Contraloría de Bogotá todo ello , para el evitar afectaciones en la salud de los funcionarios; mantenimiento de material vegetal para las distintas sedes de la Contraloría de Bogotá D.C., para  el fortalecimiento  de las actividades que  contribuyen a  contrarrestar los efectos del  cambio climático en la ciudad y la adquisición de bolsas biodegradables para residuos ordinarios y residuos reciclables generados en el desarrollo de las  actividades para  mejorar y dar una dispos</w:t>
      </w:r>
      <w:r w:rsidR="00E47635">
        <w:rPr>
          <w:rFonts w:ascii="Arial" w:hAnsi="Arial" w:cs="Arial"/>
        </w:rPr>
        <w:t xml:space="preserve">ición  adecuada a los residuos, cumpliendo con la normatividad </w:t>
      </w:r>
      <w:r w:rsidR="008C3B36" w:rsidRPr="00FB6EF9">
        <w:rPr>
          <w:rFonts w:ascii="Arial" w:hAnsi="Arial" w:cs="Arial"/>
        </w:rPr>
        <w:t>vigente.</w:t>
      </w:r>
    </w:p>
    <w:p w14:paraId="3056808D" w14:textId="77777777" w:rsidR="008C3B36" w:rsidRPr="00FB6EF9" w:rsidRDefault="008C3B36" w:rsidP="001623DC">
      <w:pPr>
        <w:pStyle w:val="Prrafodelista"/>
        <w:spacing w:after="0" w:line="240" w:lineRule="auto"/>
        <w:ind w:left="426"/>
        <w:jc w:val="both"/>
        <w:rPr>
          <w:rFonts w:ascii="Arial" w:eastAsia="Times New Roman" w:hAnsi="Arial" w:cs="Arial"/>
          <w:b/>
        </w:rPr>
      </w:pPr>
    </w:p>
    <w:p w14:paraId="018E7FA3" w14:textId="77777777" w:rsidR="008C3B36" w:rsidRPr="00FB6EF9" w:rsidRDefault="008C3B36" w:rsidP="001623DC">
      <w:pPr>
        <w:pStyle w:val="Prrafodelista"/>
        <w:numPr>
          <w:ilvl w:val="0"/>
          <w:numId w:val="4"/>
        </w:numPr>
        <w:spacing w:after="0" w:line="240" w:lineRule="auto"/>
        <w:ind w:left="426" w:hanging="426"/>
        <w:jc w:val="both"/>
        <w:rPr>
          <w:rFonts w:ascii="Arial" w:eastAsia="Times New Roman" w:hAnsi="Arial" w:cs="Arial"/>
          <w:b/>
        </w:rPr>
      </w:pPr>
      <w:r w:rsidRPr="00FB6EF9">
        <w:rPr>
          <w:rFonts w:ascii="Arial" w:hAnsi="Arial" w:cs="Arial"/>
          <w:b/>
        </w:rPr>
        <w:t>Desarrollar acciones para intervenir el acervo documental, la gestión documental en cumplimiento a la normatividad vigente, al Programa de Gestión Documental, el Sistema Integrado de Conservación.</w:t>
      </w:r>
    </w:p>
    <w:p w14:paraId="2917ABA7" w14:textId="77777777" w:rsidR="001F07CD" w:rsidRDefault="001F07CD" w:rsidP="001623DC">
      <w:pPr>
        <w:spacing w:after="0" w:line="240" w:lineRule="auto"/>
        <w:jc w:val="both"/>
        <w:rPr>
          <w:rFonts w:ascii="Arial" w:hAnsi="Arial" w:cs="Arial"/>
          <w:b/>
        </w:rPr>
      </w:pPr>
    </w:p>
    <w:p w14:paraId="560C2405" w14:textId="1FF3379D" w:rsidR="00BF68E8" w:rsidRPr="002231D8" w:rsidRDefault="008C3B36" w:rsidP="002231D8">
      <w:pPr>
        <w:jc w:val="both"/>
        <w:rPr>
          <w:rFonts w:ascii="Arial" w:hAnsi="Arial" w:cs="Arial"/>
          <w:iCs/>
          <w:lang w:val="uz-Cyrl-UZ"/>
        </w:rPr>
      </w:pPr>
      <w:r w:rsidRPr="00FB6EF9">
        <w:rPr>
          <w:rFonts w:ascii="Arial" w:hAnsi="Arial" w:cs="Arial"/>
          <w:iCs/>
          <w:lang w:val="uz-Cyrl-UZ"/>
        </w:rPr>
        <w:t>Se ejecuta</w:t>
      </w:r>
      <w:r w:rsidR="002231D8">
        <w:rPr>
          <w:rFonts w:ascii="Arial" w:hAnsi="Arial" w:cs="Arial"/>
          <w:iCs/>
        </w:rPr>
        <w:t xml:space="preserve">ron las </w:t>
      </w:r>
      <w:r w:rsidRPr="00FB6EF9">
        <w:rPr>
          <w:rFonts w:ascii="Arial" w:hAnsi="Arial" w:cs="Arial"/>
          <w:iCs/>
          <w:lang w:val="uz-Cyrl-UZ"/>
        </w:rPr>
        <w:t>actividades programadas</w:t>
      </w:r>
      <w:r w:rsidR="002231D8">
        <w:rPr>
          <w:rFonts w:ascii="Arial" w:hAnsi="Arial" w:cs="Arial"/>
          <w:iCs/>
        </w:rPr>
        <w:t>,</w:t>
      </w:r>
      <w:r w:rsidRPr="00FB6EF9">
        <w:rPr>
          <w:rFonts w:ascii="Arial" w:hAnsi="Arial" w:cs="Arial"/>
          <w:iCs/>
          <w:lang w:val="uz-Cyrl-UZ"/>
        </w:rPr>
        <w:t xml:space="preserve"> referentes a la organización de los Archivos de Gestión en las Subdirecciones de Contratación y Financiera, conforme a las Tablas de Retención Documental vigentes, con el objeto de dar aplicación a las transferencias primarias de acuerdo  a la normatividad vigente, así mismo, se </w:t>
      </w:r>
      <w:r w:rsidRPr="00FB6EF9">
        <w:rPr>
          <w:rFonts w:ascii="Arial" w:hAnsi="Arial" w:cs="Arial"/>
          <w:iCs/>
        </w:rPr>
        <w:t xml:space="preserve">realizó el </w:t>
      </w:r>
      <w:r w:rsidRPr="00FB6EF9">
        <w:rPr>
          <w:rFonts w:ascii="Arial" w:hAnsi="Arial" w:cs="Arial"/>
          <w:iCs/>
          <w:lang w:val="uz-Cyrl-UZ"/>
        </w:rPr>
        <w:t>apoyo la entrega de tranferencias primarias de</w:t>
      </w:r>
      <w:r w:rsidR="002231D8">
        <w:rPr>
          <w:rFonts w:ascii="Arial" w:hAnsi="Arial" w:cs="Arial"/>
          <w:iCs/>
          <w:lang w:val="uz-Cyrl-UZ"/>
        </w:rPr>
        <w:t xml:space="preserve"> 16 dependencias de la Entidad.</w:t>
      </w:r>
    </w:p>
    <w:p w14:paraId="4DF6DD62" w14:textId="77777777" w:rsidR="008C3B36" w:rsidRPr="00FB6EF9" w:rsidRDefault="008C3B36" w:rsidP="00CF510D">
      <w:pPr>
        <w:pStyle w:val="Prrafodelista"/>
        <w:numPr>
          <w:ilvl w:val="0"/>
          <w:numId w:val="4"/>
        </w:numPr>
        <w:spacing w:after="0" w:line="240" w:lineRule="auto"/>
        <w:ind w:left="426" w:hanging="426"/>
        <w:jc w:val="both"/>
        <w:rPr>
          <w:rFonts w:ascii="Arial" w:hAnsi="Arial" w:cs="Arial"/>
          <w:b/>
        </w:rPr>
      </w:pPr>
      <w:r w:rsidRPr="00CF510D">
        <w:rPr>
          <w:rFonts w:ascii="Arial" w:hAnsi="Arial" w:cs="Arial"/>
          <w:b/>
        </w:rPr>
        <w:t>Implementar estrategias para incorporar los ODS en el ejercicio del Control Fiscal y la adhesión al Pacto Global de la Contraloría de Bogotá D.C.</w:t>
      </w:r>
    </w:p>
    <w:p w14:paraId="0C20E642" w14:textId="77777777" w:rsidR="001F07CD" w:rsidRDefault="001F07CD" w:rsidP="00B32594">
      <w:pPr>
        <w:spacing w:after="0" w:line="240" w:lineRule="auto"/>
        <w:jc w:val="both"/>
        <w:rPr>
          <w:rFonts w:ascii="Arial" w:hAnsi="Arial" w:cs="Arial"/>
          <w:iCs/>
          <w:lang w:val="uz-Cyrl-UZ"/>
        </w:rPr>
      </w:pPr>
    </w:p>
    <w:p w14:paraId="6377217B" w14:textId="64512D43" w:rsidR="008C3B36" w:rsidRPr="00FB6EF9" w:rsidRDefault="008C3B36" w:rsidP="008C3B36">
      <w:pPr>
        <w:jc w:val="both"/>
        <w:rPr>
          <w:rFonts w:ascii="Arial" w:hAnsi="Arial" w:cs="Arial"/>
          <w:iCs/>
          <w:lang w:val="uz-Cyrl-UZ"/>
        </w:rPr>
      </w:pPr>
      <w:r w:rsidRPr="00FB6EF9">
        <w:rPr>
          <w:rFonts w:ascii="Arial" w:hAnsi="Arial" w:cs="Arial"/>
          <w:iCs/>
          <w:lang w:val="uz-Cyrl-UZ"/>
        </w:rPr>
        <w:t>Pacto Global determina el cumplimiento en la elaboración del Informe de Sostenibilidad 2019</w:t>
      </w:r>
      <w:r w:rsidR="00091901">
        <w:rPr>
          <w:rFonts w:ascii="Arial" w:hAnsi="Arial" w:cs="Arial"/>
          <w:iCs/>
        </w:rPr>
        <w:t>,</w:t>
      </w:r>
      <w:r w:rsidRPr="00FB6EF9">
        <w:rPr>
          <w:rFonts w:ascii="Arial" w:hAnsi="Arial" w:cs="Arial"/>
          <w:iCs/>
          <w:lang w:val="uz-Cyrl-UZ"/>
        </w:rPr>
        <w:t xml:space="preserve"> que incluye los resultados de la aplicación de la Metodología para reportar los procesos misionales, actividades cumplidas en un 100%:</w:t>
      </w:r>
    </w:p>
    <w:p w14:paraId="05F4C417" w14:textId="4E62590B" w:rsidR="008C3B36" w:rsidRDefault="008C3B36" w:rsidP="001623DC">
      <w:pPr>
        <w:spacing w:after="0" w:line="240" w:lineRule="auto"/>
        <w:jc w:val="both"/>
        <w:rPr>
          <w:rFonts w:ascii="Arial" w:hAnsi="Arial" w:cs="Arial"/>
          <w:iCs/>
        </w:rPr>
      </w:pPr>
      <w:r w:rsidRPr="00FB6EF9">
        <w:rPr>
          <w:rFonts w:ascii="Arial" w:hAnsi="Arial" w:cs="Arial"/>
          <w:iCs/>
          <w:lang w:val="uz-Cyrl-UZ"/>
        </w:rPr>
        <w:t>Se realizó la auditoria de desempeño "</w:t>
      </w:r>
      <w:r w:rsidRPr="00FB6EF9">
        <w:rPr>
          <w:rFonts w:ascii="Arial" w:hAnsi="Arial" w:cs="Arial"/>
          <w:i/>
          <w:iCs/>
          <w:lang w:val="uz-Cyrl-UZ"/>
        </w:rPr>
        <w:t>Relevamiento y evaluación de políticas implementadas con la finalidad de dar cumplimiento al ODS 1 desde la perspectiva de género (ODS 5) en el Distrito Capital</w:t>
      </w:r>
      <w:r w:rsidRPr="00FB6EF9">
        <w:rPr>
          <w:rFonts w:ascii="Arial" w:hAnsi="Arial" w:cs="Arial"/>
          <w:iCs/>
        </w:rPr>
        <w:t>”</w:t>
      </w:r>
      <w:r w:rsidRPr="00FB6EF9">
        <w:rPr>
          <w:rFonts w:ascii="Arial" w:hAnsi="Arial" w:cs="Arial"/>
          <w:iCs/>
          <w:lang w:val="uz-Cyrl-UZ"/>
        </w:rPr>
        <w:t>, en el marco de la auditoria coordinada orientada por EFSUR y liderada por la EFS de Argentina. Se realizó en un 100%</w:t>
      </w:r>
      <w:r w:rsidRPr="00FB6EF9">
        <w:rPr>
          <w:rFonts w:ascii="Arial" w:hAnsi="Arial" w:cs="Arial"/>
          <w:iCs/>
        </w:rPr>
        <w:t>.</w:t>
      </w:r>
    </w:p>
    <w:p w14:paraId="27D29DE7" w14:textId="77777777" w:rsidR="001623DC" w:rsidRPr="001623DC" w:rsidRDefault="001623DC" w:rsidP="001623DC">
      <w:pPr>
        <w:spacing w:after="0" w:line="240" w:lineRule="auto"/>
        <w:jc w:val="both"/>
        <w:rPr>
          <w:rFonts w:ascii="Arial" w:hAnsi="Arial" w:cs="Arial"/>
          <w:iCs/>
        </w:rPr>
      </w:pPr>
    </w:p>
    <w:p w14:paraId="1A134A40" w14:textId="77777777" w:rsidR="008C3B36" w:rsidRPr="00CF510D" w:rsidRDefault="008C3B36" w:rsidP="00CF510D">
      <w:pPr>
        <w:pStyle w:val="Prrafodelista"/>
        <w:numPr>
          <w:ilvl w:val="0"/>
          <w:numId w:val="4"/>
        </w:numPr>
        <w:spacing w:after="0" w:line="240" w:lineRule="auto"/>
        <w:ind w:left="426" w:hanging="426"/>
        <w:jc w:val="both"/>
        <w:rPr>
          <w:rFonts w:ascii="Arial" w:hAnsi="Arial" w:cs="Arial"/>
          <w:b/>
        </w:rPr>
      </w:pPr>
      <w:r w:rsidRPr="00CF510D">
        <w:rPr>
          <w:rFonts w:ascii="Arial" w:hAnsi="Arial" w:cs="Arial"/>
          <w:b/>
        </w:rPr>
        <w:t>Realizar documentos de análisis de información basados en BIG Data.</w:t>
      </w:r>
    </w:p>
    <w:p w14:paraId="2DFEECE3" w14:textId="77777777" w:rsidR="001623DC" w:rsidRDefault="001623DC" w:rsidP="001623DC">
      <w:pPr>
        <w:spacing w:after="0" w:line="240" w:lineRule="auto"/>
        <w:jc w:val="both"/>
        <w:rPr>
          <w:rFonts w:ascii="Arial" w:hAnsi="Arial" w:cs="Arial"/>
          <w:iCs/>
          <w:lang w:val="uz-Cyrl-UZ"/>
        </w:rPr>
      </w:pPr>
    </w:p>
    <w:p w14:paraId="633598E1" w14:textId="1A36DE8F" w:rsidR="00E6506E" w:rsidRDefault="008C3B36" w:rsidP="008C3B36">
      <w:pPr>
        <w:jc w:val="both"/>
        <w:rPr>
          <w:rFonts w:ascii="Arial" w:hAnsi="Arial" w:cs="Arial"/>
          <w:iCs/>
          <w:lang w:val="uz-Cyrl-UZ"/>
        </w:rPr>
      </w:pPr>
      <w:r w:rsidRPr="00FB6EF9">
        <w:rPr>
          <w:rFonts w:ascii="Arial" w:hAnsi="Arial" w:cs="Arial"/>
          <w:iCs/>
          <w:lang w:val="uz-Cyrl-UZ"/>
        </w:rPr>
        <w:t xml:space="preserve">El nivel de avance de las actividades programadas para el análisis de las bases de datos con el objetivo de presentar mayor información para el proceso de vigilancia en las auditorias fue del 100%, toda vez que se han desarrollado las actividades programadas, </w:t>
      </w:r>
      <w:r w:rsidRPr="00FB6EF9">
        <w:rPr>
          <w:rFonts w:ascii="Arial" w:hAnsi="Arial" w:cs="Arial"/>
          <w:iCs/>
          <w:lang w:val="uz-Cyrl-UZ"/>
        </w:rPr>
        <w:lastRenderedPageBreak/>
        <w:t>ubicando el indicador en rango satisfactorio. Las actividades sobresalientes son el acompañamiento al análisis de datos a la sectorial de Educación en el desarrollo de las Auditorías de Desempeño No. 100 y 34 respectivamente.</w:t>
      </w:r>
    </w:p>
    <w:p w14:paraId="7634988B" w14:textId="77777777" w:rsidR="008C3B36" w:rsidRPr="00FB6EF9" w:rsidRDefault="008C3B36" w:rsidP="00CF510D">
      <w:pPr>
        <w:pStyle w:val="Prrafodelista"/>
        <w:widowControl w:val="0"/>
        <w:numPr>
          <w:ilvl w:val="0"/>
          <w:numId w:val="4"/>
        </w:numPr>
        <w:autoSpaceDE w:val="0"/>
        <w:autoSpaceDN w:val="0"/>
        <w:spacing w:after="0" w:line="240" w:lineRule="auto"/>
        <w:ind w:left="426" w:hanging="426"/>
        <w:contextualSpacing w:val="0"/>
        <w:jc w:val="both"/>
        <w:rPr>
          <w:rFonts w:ascii="Arial" w:hAnsi="Arial" w:cs="Arial"/>
          <w:b/>
          <w:iCs/>
          <w:lang w:val="uz-Cyrl-UZ"/>
        </w:rPr>
      </w:pPr>
      <w:r w:rsidRPr="00CF510D">
        <w:rPr>
          <w:rFonts w:ascii="Arial" w:hAnsi="Arial" w:cs="Arial"/>
          <w:b/>
        </w:rPr>
        <w:t>Apoyar los procesos de responsabilidad fiscal activos en su sustanciación de</w:t>
      </w:r>
      <w:r w:rsidRPr="00FB6EF9">
        <w:rPr>
          <w:rFonts w:ascii="Arial" w:hAnsi="Arial" w:cs="Arial"/>
          <w:b/>
          <w:iCs/>
          <w:lang w:val="uz-Cyrl-UZ"/>
        </w:rPr>
        <w:t xml:space="preserve"> conformidad con la Ley vigente, y las actividades conexas, para minimizar las prescripciones.</w:t>
      </w:r>
    </w:p>
    <w:p w14:paraId="5ACD0E32" w14:textId="77777777" w:rsidR="008C3B36" w:rsidRPr="00FB6EF9" w:rsidRDefault="008C3B36" w:rsidP="00B32594">
      <w:pPr>
        <w:spacing w:after="0" w:line="240" w:lineRule="auto"/>
        <w:jc w:val="both"/>
        <w:rPr>
          <w:rFonts w:ascii="Arial" w:hAnsi="Arial" w:cs="Arial"/>
          <w:iCs/>
          <w:lang w:val="uz-Cyrl-UZ"/>
        </w:rPr>
      </w:pPr>
    </w:p>
    <w:p w14:paraId="07A67E31" w14:textId="77777777" w:rsidR="008C3B36" w:rsidRPr="00FB6EF9" w:rsidRDefault="008C3B36" w:rsidP="008C3B36">
      <w:pPr>
        <w:ind w:right="-234"/>
        <w:jc w:val="both"/>
        <w:rPr>
          <w:rFonts w:ascii="Arial" w:hAnsi="Arial" w:cs="Arial"/>
          <w:bCs/>
        </w:rPr>
      </w:pPr>
      <w:r w:rsidRPr="00FB6EF9">
        <w:rPr>
          <w:rFonts w:ascii="Arial" w:hAnsi="Arial" w:cs="Arial"/>
          <w:bCs/>
        </w:rPr>
        <w:t>El Proceso de Responsabilidad Fiscal y Jurisdicción Coactiva, tiene como objeto adelantar el proceso de responsabilidad fiscal conforme a la Constitución Política y la ley, con el fin de establecer o no, la responsabilidad fiscal de los servidores públicos y particulares cuando en el ejercicio de la gestión fiscal o con ocasión de ésta, se profiera fallo con responsabilidad fiscal que busca resarcir el daño ocasionado al patrimonio público del Distrito Capital, aún de ser necesario, con el cobro coactivo, o profiriendo de ser el caso, el archivo, la cesación de la acción fiscal por pago o reintegro de bienes o el fallo sin responsabilidad fiscal.</w:t>
      </w:r>
    </w:p>
    <w:p w14:paraId="59E0010A" w14:textId="77777777" w:rsidR="008C3B36" w:rsidRPr="00FB6EF9" w:rsidRDefault="008C3B36" w:rsidP="008C3B36">
      <w:pPr>
        <w:ind w:right="-234"/>
        <w:jc w:val="both"/>
        <w:rPr>
          <w:rFonts w:ascii="Arial" w:hAnsi="Arial" w:cs="Arial"/>
          <w:bCs/>
        </w:rPr>
      </w:pPr>
      <w:r w:rsidRPr="00FB6EF9">
        <w:rPr>
          <w:rFonts w:ascii="Arial" w:hAnsi="Arial" w:cs="Arial"/>
          <w:bCs/>
        </w:rPr>
        <w:t>Esta actividad registra las decisiones ejecutoriadas en los Procesos de Responsabilidad Fiscal de la vigencia 2015 que se adelantan en la Subdirección de Responsabilidad Fiscal (artículos 16, 47, 53, 54 de la Ley 610 de 2000 y 111 de la Ley 1474 de 2011), para evitar el fenómeno jurídico de la prescripción, siempre y cuando las posibilidades legales lo permitan.</w:t>
      </w:r>
    </w:p>
    <w:p w14:paraId="45CC3C38" w14:textId="77777777" w:rsidR="008C3B36" w:rsidRPr="00FB6EF9" w:rsidRDefault="008C3B36" w:rsidP="008C3B36">
      <w:pPr>
        <w:ind w:right="-234"/>
        <w:jc w:val="both"/>
        <w:rPr>
          <w:rFonts w:ascii="Arial" w:hAnsi="Arial" w:cs="Arial"/>
          <w:bCs/>
        </w:rPr>
      </w:pPr>
      <w:r w:rsidRPr="00FB6EF9">
        <w:rPr>
          <w:rFonts w:ascii="Arial" w:hAnsi="Arial" w:cs="Arial"/>
          <w:bCs/>
        </w:rPr>
        <w:t>En la vigencia 2020, la Subdirección del Proceso de Responsabilidad Fiscal – SPRF alcanzó un porcentaje de cumplimiento acumulado del 102,41%, dado que obtuvo un resultado del 51,2%,  frente a la meta del 50% para un rango satisfactorio.</w:t>
      </w:r>
    </w:p>
    <w:p w14:paraId="707BC32B" w14:textId="77777777" w:rsidR="008C3B36" w:rsidRPr="00FB6EF9" w:rsidRDefault="008C3B36" w:rsidP="008C3B36">
      <w:pPr>
        <w:ind w:right="-234"/>
        <w:jc w:val="both"/>
        <w:rPr>
          <w:rFonts w:ascii="Arial" w:hAnsi="Arial" w:cs="Arial"/>
          <w:bCs/>
        </w:rPr>
      </w:pPr>
      <w:r w:rsidRPr="00FB6EF9">
        <w:rPr>
          <w:rFonts w:ascii="Arial" w:hAnsi="Arial" w:cs="Arial"/>
          <w:bCs/>
        </w:rPr>
        <w:t>En la vigencia se tomaron 135 decisiones ejecutoriadas en los Procesos de Responsabilidad Fiscal – PRF vigencia 2015, teniendo en cuenta que desde el pasado 17 de marzo del 2020, mediante Resolución 681 de 2020, se ordenó la suspensión de términos en los procesos de responsabilidad fiscal y se reanudaron los términos el 3 de septiembre de 2020.</w:t>
      </w:r>
    </w:p>
    <w:p w14:paraId="7E56F8BA" w14:textId="77777777" w:rsidR="008C3B36" w:rsidRPr="00FB6EF9" w:rsidRDefault="008C3B36" w:rsidP="008C3B36">
      <w:pPr>
        <w:ind w:right="-234"/>
        <w:jc w:val="both"/>
        <w:rPr>
          <w:rFonts w:ascii="Arial" w:hAnsi="Arial" w:cs="Arial"/>
          <w:bCs/>
        </w:rPr>
      </w:pPr>
      <w:r w:rsidRPr="00FB6EF9">
        <w:rPr>
          <w:rFonts w:ascii="Arial" w:hAnsi="Arial" w:cs="Arial"/>
          <w:bCs/>
        </w:rPr>
        <w:t>Dicha suspensión corre la fecha de prescripción de los procesos vigencia 2015, los cuales antes de la citada suspensión prescribían en la vigencia 2020, por esta razón, se modificó la magnitud de la meta en cuanto a la cantidad de procesos. Es preciso aclarar que razón al estado de emergencia Nacional generado por la pandemia del COVID-19, por la suspensión de términos de casi seis (6) meses que afectó el resultado de este indicador, dado que se pospone para el año 2021 el término máximo para proferir y ejecutoriar decisiones de fondo en algunos de los procesos de responsabilidad fiscal de la vigencia 2015.</w:t>
      </w:r>
    </w:p>
    <w:p w14:paraId="79A396EB" w14:textId="77777777" w:rsidR="008C3B36" w:rsidRPr="00FB6EF9" w:rsidRDefault="008C3B36" w:rsidP="008C3B36">
      <w:pPr>
        <w:ind w:right="-234"/>
        <w:jc w:val="both"/>
        <w:rPr>
          <w:rFonts w:ascii="Arial" w:hAnsi="Arial" w:cs="Arial"/>
          <w:bCs/>
        </w:rPr>
      </w:pPr>
      <w:r w:rsidRPr="00FB6EF9">
        <w:rPr>
          <w:rFonts w:ascii="Arial" w:hAnsi="Arial" w:cs="Arial"/>
          <w:bCs/>
        </w:rPr>
        <w:t>De los 291 procesos de responsabilidad fiscal con que se inició la vigencia 2020, quedaron ejecutoriados al 31 de diciembre de 2020, un total de 181, para un resultado acumulado con respecto a la meta del 100%.</w:t>
      </w:r>
    </w:p>
    <w:p w14:paraId="52A6D541" w14:textId="77777777" w:rsidR="008C3B36" w:rsidRPr="00FB6EF9" w:rsidRDefault="008C3B36" w:rsidP="008C3B36">
      <w:pPr>
        <w:spacing w:line="240" w:lineRule="atLeast"/>
        <w:ind w:right="-234"/>
        <w:jc w:val="both"/>
        <w:rPr>
          <w:rFonts w:ascii="Arial" w:hAnsi="Arial" w:cs="Arial"/>
          <w:bCs/>
        </w:rPr>
      </w:pPr>
      <w:r w:rsidRPr="00FB6EF9">
        <w:rPr>
          <w:rFonts w:ascii="Arial" w:hAnsi="Arial" w:cs="Arial"/>
          <w:bCs/>
        </w:rPr>
        <w:t>Numerador: 149 decisiones ejecutoriadas en los PRF de la vigencia 2015 (resultado de 181 decisiones proferidas ejecutoriadas menos las 32 decisiones proferidas y ejecutoriadas que fueron prescripciones).</w:t>
      </w:r>
    </w:p>
    <w:p w14:paraId="0CD07D00" w14:textId="32B9FA0F" w:rsidR="008C3B36" w:rsidRDefault="008C3B36" w:rsidP="008C3B36">
      <w:pPr>
        <w:spacing w:line="240" w:lineRule="atLeast"/>
        <w:ind w:right="-234"/>
        <w:jc w:val="both"/>
        <w:rPr>
          <w:rFonts w:ascii="Arial" w:hAnsi="Arial" w:cs="Arial"/>
          <w:bCs/>
        </w:rPr>
      </w:pPr>
      <w:r w:rsidRPr="00FB6EF9">
        <w:rPr>
          <w:rFonts w:ascii="Arial" w:hAnsi="Arial" w:cs="Arial"/>
          <w:bCs/>
        </w:rPr>
        <w:t xml:space="preserve">Denominador: 291 PRF activos de la vigencia 2015 al iniciar el año 2020. </w:t>
      </w:r>
    </w:p>
    <w:p w14:paraId="1C644ECA" w14:textId="77777777" w:rsidR="00DD25CE" w:rsidRPr="00333B6B" w:rsidRDefault="00DD25CE" w:rsidP="008C3B36">
      <w:pPr>
        <w:spacing w:line="240" w:lineRule="atLeast"/>
        <w:ind w:right="-234"/>
        <w:jc w:val="both"/>
        <w:rPr>
          <w:rFonts w:ascii="Arial" w:hAnsi="Arial" w:cs="Arial"/>
          <w:bCs/>
        </w:rPr>
      </w:pPr>
    </w:p>
    <w:tbl>
      <w:tblPr>
        <w:tblW w:w="9059" w:type="dxa"/>
        <w:tblInd w:w="-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522"/>
        <w:gridCol w:w="568"/>
        <w:gridCol w:w="738"/>
        <w:gridCol w:w="963"/>
        <w:gridCol w:w="1134"/>
        <w:gridCol w:w="992"/>
        <w:gridCol w:w="993"/>
        <w:gridCol w:w="850"/>
        <w:gridCol w:w="851"/>
        <w:gridCol w:w="708"/>
      </w:tblGrid>
      <w:tr w:rsidR="008C3B36" w:rsidRPr="00C976A4" w14:paraId="2559C2D9" w14:textId="77777777" w:rsidTr="0006259D">
        <w:trPr>
          <w:trHeight w:val="210"/>
        </w:trPr>
        <w:tc>
          <w:tcPr>
            <w:tcW w:w="9059" w:type="dxa"/>
            <w:gridSpan w:val="11"/>
            <w:tcBorders>
              <w:top w:val="single" w:sz="18" w:space="0" w:color="auto"/>
              <w:bottom w:val="single" w:sz="18" w:space="0" w:color="auto"/>
            </w:tcBorders>
            <w:shd w:val="clear" w:color="auto" w:fill="DEEAF6" w:themeFill="accent1" w:themeFillTint="33"/>
          </w:tcPr>
          <w:p w14:paraId="35581163" w14:textId="77777777" w:rsidR="008C3B36" w:rsidRPr="00C976A4" w:rsidRDefault="008C3B36" w:rsidP="00091901">
            <w:pPr>
              <w:spacing w:after="0" w:line="240" w:lineRule="auto"/>
              <w:jc w:val="center"/>
              <w:rPr>
                <w:b/>
                <w:sz w:val="20"/>
                <w:szCs w:val="20"/>
              </w:rPr>
            </w:pPr>
            <w:r w:rsidRPr="00C976A4">
              <w:rPr>
                <w:b/>
                <w:sz w:val="20"/>
                <w:szCs w:val="20"/>
              </w:rPr>
              <w:lastRenderedPageBreak/>
              <w:t xml:space="preserve">Proferir decisión ejecutoriada a los PRF que se encuentren activos de 2015 </w:t>
            </w:r>
          </w:p>
          <w:p w14:paraId="0E9FD923" w14:textId="77777777" w:rsidR="008C3B36" w:rsidRPr="00C976A4" w:rsidRDefault="008C3B36" w:rsidP="00091901">
            <w:pPr>
              <w:spacing w:after="0" w:line="240" w:lineRule="auto"/>
              <w:jc w:val="center"/>
              <w:rPr>
                <w:b/>
                <w:bCs/>
                <w:sz w:val="32"/>
                <w:szCs w:val="32"/>
              </w:rPr>
            </w:pPr>
            <w:r w:rsidRPr="00C976A4">
              <w:rPr>
                <w:b/>
                <w:sz w:val="20"/>
                <w:szCs w:val="20"/>
              </w:rPr>
              <w:t xml:space="preserve">al 1° de enero de 2020, para evitar su prescripción </w:t>
            </w:r>
          </w:p>
        </w:tc>
      </w:tr>
      <w:tr w:rsidR="008C3B36" w:rsidRPr="005663CB" w14:paraId="53F2431D" w14:textId="77777777" w:rsidTr="0006259D">
        <w:trPr>
          <w:trHeight w:val="605"/>
        </w:trPr>
        <w:tc>
          <w:tcPr>
            <w:tcW w:w="740" w:type="dxa"/>
            <w:tcBorders>
              <w:top w:val="single" w:sz="18" w:space="0" w:color="auto"/>
              <w:left w:val="single" w:sz="18" w:space="0" w:color="auto"/>
              <w:bottom w:val="single" w:sz="18" w:space="0" w:color="auto"/>
            </w:tcBorders>
            <w:shd w:val="clear" w:color="auto" w:fill="DEEAF6" w:themeFill="accent1" w:themeFillTint="33"/>
            <w:vAlign w:val="center"/>
            <w:hideMark/>
          </w:tcPr>
          <w:p w14:paraId="7F94BBF8" w14:textId="77777777" w:rsidR="008C3B36" w:rsidRPr="005663CB" w:rsidRDefault="008C3B36" w:rsidP="00091901">
            <w:pPr>
              <w:spacing w:before="20" w:after="0" w:line="240" w:lineRule="auto"/>
              <w:ind w:left="-70" w:right="-234" w:hanging="152"/>
              <w:jc w:val="center"/>
              <w:rPr>
                <w:rFonts w:ascii="Arial" w:hAnsi="Arial" w:cs="Arial"/>
                <w:b/>
                <w:bCs/>
                <w:sz w:val="16"/>
                <w:szCs w:val="16"/>
              </w:rPr>
            </w:pPr>
            <w:r w:rsidRPr="005663CB">
              <w:rPr>
                <w:rFonts w:ascii="Arial" w:hAnsi="Arial" w:cs="Arial"/>
                <w:b/>
                <w:bCs/>
                <w:sz w:val="16"/>
                <w:szCs w:val="16"/>
              </w:rPr>
              <w:t>Archivos</w:t>
            </w:r>
          </w:p>
        </w:tc>
        <w:tc>
          <w:tcPr>
            <w:tcW w:w="522" w:type="dxa"/>
            <w:tcBorders>
              <w:top w:val="single" w:sz="18" w:space="0" w:color="auto"/>
              <w:bottom w:val="single" w:sz="18" w:space="0" w:color="auto"/>
            </w:tcBorders>
            <w:shd w:val="clear" w:color="auto" w:fill="DEEAF6" w:themeFill="accent1" w:themeFillTint="33"/>
            <w:vAlign w:val="center"/>
            <w:hideMark/>
          </w:tcPr>
          <w:p w14:paraId="07FC21B1" w14:textId="77777777" w:rsidR="008C3B36" w:rsidRPr="005663CB" w:rsidRDefault="008C3B36" w:rsidP="00091901">
            <w:pPr>
              <w:spacing w:before="20" w:after="0" w:line="240" w:lineRule="auto"/>
              <w:ind w:left="-272" w:right="-234"/>
              <w:jc w:val="center"/>
              <w:rPr>
                <w:rFonts w:ascii="Arial" w:hAnsi="Arial" w:cs="Arial"/>
                <w:b/>
                <w:bCs/>
                <w:sz w:val="16"/>
                <w:szCs w:val="16"/>
              </w:rPr>
            </w:pPr>
            <w:r w:rsidRPr="005663CB">
              <w:rPr>
                <w:rFonts w:ascii="Arial" w:hAnsi="Arial" w:cs="Arial"/>
                <w:b/>
                <w:bCs/>
                <w:sz w:val="16"/>
                <w:szCs w:val="16"/>
              </w:rPr>
              <w:t>Fallos</w:t>
            </w:r>
          </w:p>
          <w:p w14:paraId="6EA53BDE" w14:textId="77777777" w:rsidR="008C3B36" w:rsidRPr="005663CB" w:rsidRDefault="008C3B36" w:rsidP="00091901">
            <w:pPr>
              <w:spacing w:before="20" w:after="0" w:line="240" w:lineRule="auto"/>
              <w:ind w:left="-272" w:right="-234"/>
              <w:jc w:val="center"/>
              <w:rPr>
                <w:rFonts w:ascii="Arial" w:hAnsi="Arial" w:cs="Arial"/>
                <w:b/>
                <w:bCs/>
                <w:sz w:val="16"/>
                <w:szCs w:val="16"/>
              </w:rPr>
            </w:pPr>
            <w:r w:rsidRPr="005663CB">
              <w:rPr>
                <w:rFonts w:ascii="Arial" w:hAnsi="Arial" w:cs="Arial"/>
                <w:b/>
                <w:bCs/>
                <w:sz w:val="16"/>
                <w:szCs w:val="16"/>
              </w:rPr>
              <w:t>Con</w:t>
            </w:r>
          </w:p>
          <w:p w14:paraId="53F6B92B" w14:textId="77777777" w:rsidR="008C3B36" w:rsidRPr="005663CB" w:rsidRDefault="008C3B36" w:rsidP="00091901">
            <w:pPr>
              <w:spacing w:before="20" w:after="0" w:line="240" w:lineRule="auto"/>
              <w:ind w:left="-272" w:right="-234"/>
              <w:jc w:val="center"/>
              <w:rPr>
                <w:rFonts w:ascii="Arial" w:hAnsi="Arial" w:cs="Arial"/>
                <w:b/>
                <w:bCs/>
                <w:sz w:val="16"/>
                <w:szCs w:val="16"/>
              </w:rPr>
            </w:pPr>
            <w:proofErr w:type="spellStart"/>
            <w:r w:rsidRPr="005663CB">
              <w:rPr>
                <w:rFonts w:ascii="Arial" w:hAnsi="Arial" w:cs="Arial"/>
                <w:b/>
                <w:bCs/>
                <w:sz w:val="16"/>
                <w:szCs w:val="16"/>
              </w:rPr>
              <w:t>Resp</w:t>
            </w:r>
            <w:proofErr w:type="spellEnd"/>
            <w:r w:rsidRPr="005663CB">
              <w:rPr>
                <w:rFonts w:ascii="Arial" w:hAnsi="Arial" w:cs="Arial"/>
                <w:b/>
                <w:bCs/>
                <w:sz w:val="16"/>
                <w:szCs w:val="16"/>
              </w:rPr>
              <w:t>.</w:t>
            </w:r>
          </w:p>
        </w:tc>
        <w:tc>
          <w:tcPr>
            <w:tcW w:w="568" w:type="dxa"/>
            <w:tcBorders>
              <w:top w:val="single" w:sz="18" w:space="0" w:color="auto"/>
              <w:bottom w:val="single" w:sz="18" w:space="0" w:color="auto"/>
            </w:tcBorders>
            <w:shd w:val="clear" w:color="auto" w:fill="DEEAF6" w:themeFill="accent1" w:themeFillTint="33"/>
            <w:vAlign w:val="center"/>
            <w:hideMark/>
          </w:tcPr>
          <w:p w14:paraId="3B2A9AD6" w14:textId="77777777" w:rsidR="008C3B36" w:rsidRPr="005663CB" w:rsidRDefault="008C3B36" w:rsidP="00091901">
            <w:pPr>
              <w:spacing w:before="20" w:after="0" w:line="240" w:lineRule="auto"/>
              <w:ind w:left="-70"/>
              <w:jc w:val="center"/>
              <w:rPr>
                <w:rFonts w:ascii="Arial" w:hAnsi="Arial" w:cs="Arial"/>
                <w:b/>
                <w:bCs/>
                <w:sz w:val="16"/>
                <w:szCs w:val="16"/>
              </w:rPr>
            </w:pPr>
            <w:r w:rsidRPr="005663CB">
              <w:rPr>
                <w:rFonts w:ascii="Arial" w:hAnsi="Arial" w:cs="Arial"/>
                <w:b/>
                <w:bCs/>
                <w:sz w:val="16"/>
                <w:szCs w:val="16"/>
              </w:rPr>
              <w:t>Fallos SIN</w:t>
            </w:r>
          </w:p>
        </w:tc>
        <w:tc>
          <w:tcPr>
            <w:tcW w:w="738" w:type="dxa"/>
            <w:tcBorders>
              <w:top w:val="single" w:sz="18" w:space="0" w:color="auto"/>
              <w:bottom w:val="single" w:sz="18" w:space="0" w:color="auto"/>
            </w:tcBorders>
            <w:shd w:val="clear" w:color="auto" w:fill="DEEAF6" w:themeFill="accent1" w:themeFillTint="33"/>
            <w:vAlign w:val="center"/>
            <w:hideMark/>
          </w:tcPr>
          <w:p w14:paraId="6C82D304" w14:textId="77777777" w:rsidR="008C3B36" w:rsidRPr="005663CB" w:rsidRDefault="008C3B36" w:rsidP="00091901">
            <w:pPr>
              <w:spacing w:before="20" w:after="0" w:line="240" w:lineRule="auto"/>
              <w:ind w:left="-231" w:right="-234"/>
              <w:jc w:val="center"/>
              <w:rPr>
                <w:rFonts w:ascii="Arial" w:hAnsi="Arial" w:cs="Arial"/>
                <w:b/>
                <w:bCs/>
                <w:sz w:val="16"/>
                <w:szCs w:val="16"/>
              </w:rPr>
            </w:pPr>
            <w:r w:rsidRPr="005663CB">
              <w:rPr>
                <w:rFonts w:ascii="Arial" w:hAnsi="Arial" w:cs="Arial"/>
                <w:b/>
                <w:bCs/>
                <w:sz w:val="16"/>
                <w:szCs w:val="16"/>
              </w:rPr>
              <w:t>Cesación</w:t>
            </w:r>
          </w:p>
          <w:p w14:paraId="71E62108" w14:textId="77777777" w:rsidR="008C3B36" w:rsidRPr="005663CB" w:rsidRDefault="008C3B36" w:rsidP="00091901">
            <w:pPr>
              <w:spacing w:before="20" w:after="0" w:line="240" w:lineRule="auto"/>
              <w:ind w:left="-231" w:right="-234"/>
              <w:jc w:val="center"/>
              <w:rPr>
                <w:rFonts w:ascii="Arial" w:hAnsi="Arial" w:cs="Arial"/>
                <w:b/>
                <w:bCs/>
                <w:sz w:val="16"/>
                <w:szCs w:val="16"/>
              </w:rPr>
            </w:pPr>
            <w:r w:rsidRPr="005663CB">
              <w:rPr>
                <w:rFonts w:ascii="Arial" w:hAnsi="Arial" w:cs="Arial"/>
                <w:b/>
                <w:bCs/>
                <w:sz w:val="16"/>
                <w:szCs w:val="16"/>
              </w:rPr>
              <w:t>Por Pago</w:t>
            </w:r>
          </w:p>
        </w:tc>
        <w:tc>
          <w:tcPr>
            <w:tcW w:w="963" w:type="dxa"/>
            <w:tcBorders>
              <w:top w:val="single" w:sz="18" w:space="0" w:color="auto"/>
              <w:bottom w:val="single" w:sz="18" w:space="0" w:color="auto"/>
            </w:tcBorders>
            <w:shd w:val="clear" w:color="auto" w:fill="DEEAF6" w:themeFill="accent1" w:themeFillTint="33"/>
            <w:vAlign w:val="center"/>
            <w:hideMark/>
          </w:tcPr>
          <w:p w14:paraId="248E355B" w14:textId="77777777" w:rsidR="008C3B36" w:rsidRPr="005663CB" w:rsidRDefault="008C3B36" w:rsidP="00091901">
            <w:pPr>
              <w:spacing w:before="20" w:after="0" w:line="240" w:lineRule="auto"/>
              <w:ind w:left="-70" w:right="-234"/>
              <w:jc w:val="center"/>
              <w:rPr>
                <w:rFonts w:ascii="Arial" w:hAnsi="Arial" w:cs="Arial"/>
                <w:b/>
                <w:bCs/>
                <w:sz w:val="16"/>
                <w:szCs w:val="16"/>
              </w:rPr>
            </w:pPr>
            <w:r w:rsidRPr="005663CB">
              <w:rPr>
                <w:rFonts w:ascii="Arial" w:hAnsi="Arial" w:cs="Arial"/>
                <w:b/>
                <w:bCs/>
                <w:sz w:val="16"/>
                <w:szCs w:val="16"/>
              </w:rPr>
              <w:t>Total</w:t>
            </w:r>
          </w:p>
          <w:p w14:paraId="7EA1AADD" w14:textId="77777777" w:rsidR="008C3B36" w:rsidRPr="005663CB" w:rsidRDefault="008C3B36" w:rsidP="00091901">
            <w:pPr>
              <w:spacing w:before="20" w:after="0" w:line="240" w:lineRule="auto"/>
              <w:ind w:left="-70" w:right="-70"/>
              <w:jc w:val="center"/>
              <w:rPr>
                <w:rFonts w:ascii="Arial" w:hAnsi="Arial" w:cs="Arial"/>
                <w:b/>
                <w:bCs/>
                <w:sz w:val="16"/>
                <w:szCs w:val="16"/>
              </w:rPr>
            </w:pPr>
            <w:r w:rsidRPr="005663CB">
              <w:rPr>
                <w:rFonts w:ascii="Arial" w:hAnsi="Arial" w:cs="Arial"/>
                <w:b/>
                <w:bCs/>
                <w:sz w:val="16"/>
                <w:szCs w:val="16"/>
              </w:rPr>
              <w:t>Decisiones Proferidas</w:t>
            </w:r>
          </w:p>
        </w:tc>
        <w:tc>
          <w:tcPr>
            <w:tcW w:w="1134" w:type="dxa"/>
            <w:tcBorders>
              <w:top w:val="single" w:sz="18" w:space="0" w:color="auto"/>
              <w:bottom w:val="single" w:sz="18" w:space="0" w:color="auto"/>
            </w:tcBorders>
            <w:shd w:val="clear" w:color="auto" w:fill="DEEAF6" w:themeFill="accent1" w:themeFillTint="33"/>
            <w:vAlign w:val="center"/>
            <w:hideMark/>
          </w:tcPr>
          <w:p w14:paraId="1B24D314" w14:textId="181705EF" w:rsidR="008C3B36" w:rsidRPr="005663CB" w:rsidRDefault="008C3B36" w:rsidP="00814E46">
            <w:pPr>
              <w:spacing w:before="20" w:after="0" w:line="240" w:lineRule="auto"/>
              <w:ind w:left="-70" w:right="-234" w:firstLine="70"/>
              <w:rPr>
                <w:rFonts w:ascii="Arial" w:hAnsi="Arial" w:cs="Arial"/>
                <w:b/>
                <w:bCs/>
                <w:sz w:val="16"/>
                <w:szCs w:val="16"/>
              </w:rPr>
            </w:pPr>
            <w:r w:rsidRPr="005663CB">
              <w:rPr>
                <w:rFonts w:ascii="Arial" w:hAnsi="Arial" w:cs="Arial"/>
                <w:b/>
                <w:bCs/>
                <w:sz w:val="16"/>
                <w:szCs w:val="16"/>
              </w:rPr>
              <w:t>Prescripción</w:t>
            </w:r>
          </w:p>
        </w:tc>
        <w:tc>
          <w:tcPr>
            <w:tcW w:w="992" w:type="dxa"/>
            <w:tcBorders>
              <w:top w:val="single" w:sz="18" w:space="0" w:color="auto"/>
              <w:bottom w:val="single" w:sz="18" w:space="0" w:color="auto"/>
              <w:right w:val="single" w:sz="18" w:space="0" w:color="auto"/>
            </w:tcBorders>
            <w:shd w:val="clear" w:color="auto" w:fill="DEEAF6" w:themeFill="accent1" w:themeFillTint="33"/>
            <w:vAlign w:val="center"/>
            <w:hideMark/>
          </w:tcPr>
          <w:p w14:paraId="710F2D2C" w14:textId="77777777" w:rsidR="00814E46" w:rsidRDefault="005663CB" w:rsidP="00091901">
            <w:pPr>
              <w:spacing w:before="20" w:after="0" w:line="240" w:lineRule="auto"/>
              <w:ind w:right="-112" w:hanging="64"/>
              <w:jc w:val="center"/>
              <w:rPr>
                <w:rFonts w:ascii="Arial" w:hAnsi="Arial" w:cs="Arial"/>
                <w:b/>
                <w:bCs/>
                <w:sz w:val="16"/>
                <w:szCs w:val="16"/>
              </w:rPr>
            </w:pPr>
            <w:r>
              <w:rPr>
                <w:rFonts w:ascii="Arial" w:hAnsi="Arial" w:cs="Arial"/>
                <w:b/>
                <w:bCs/>
                <w:sz w:val="16"/>
                <w:szCs w:val="16"/>
              </w:rPr>
              <w:t>Numerador</w:t>
            </w:r>
          </w:p>
          <w:p w14:paraId="6EC2643B" w14:textId="6E44DE74" w:rsidR="008C3B36" w:rsidRPr="005663CB" w:rsidRDefault="008C3B36" w:rsidP="00091901">
            <w:pPr>
              <w:spacing w:before="20" w:after="0" w:line="240" w:lineRule="auto"/>
              <w:ind w:right="-112" w:hanging="64"/>
              <w:jc w:val="center"/>
              <w:rPr>
                <w:rFonts w:ascii="Arial" w:hAnsi="Arial" w:cs="Arial"/>
                <w:b/>
                <w:bCs/>
                <w:sz w:val="16"/>
                <w:szCs w:val="16"/>
              </w:rPr>
            </w:pPr>
            <w:r w:rsidRPr="005663CB">
              <w:rPr>
                <w:rFonts w:ascii="Arial" w:hAnsi="Arial" w:cs="Arial"/>
                <w:b/>
                <w:bCs/>
                <w:sz w:val="16"/>
                <w:szCs w:val="16"/>
              </w:rPr>
              <w:t>Indicador</w:t>
            </w:r>
          </w:p>
        </w:tc>
        <w:tc>
          <w:tcPr>
            <w:tcW w:w="993" w:type="dxa"/>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hideMark/>
          </w:tcPr>
          <w:p w14:paraId="328C0D97" w14:textId="77777777" w:rsidR="008C3B36" w:rsidRPr="005663CB" w:rsidRDefault="008C3B36" w:rsidP="00091901">
            <w:pPr>
              <w:spacing w:before="20" w:after="0" w:line="240" w:lineRule="auto"/>
              <w:ind w:left="-70" w:right="-234" w:hanging="145"/>
              <w:jc w:val="center"/>
              <w:rPr>
                <w:rFonts w:ascii="Arial" w:hAnsi="Arial" w:cs="Arial"/>
                <w:b/>
                <w:bCs/>
                <w:sz w:val="16"/>
                <w:szCs w:val="16"/>
              </w:rPr>
            </w:pPr>
            <w:r w:rsidRPr="005663CB">
              <w:rPr>
                <w:rFonts w:ascii="Arial" w:hAnsi="Arial" w:cs="Arial"/>
                <w:b/>
                <w:bCs/>
                <w:sz w:val="16"/>
                <w:szCs w:val="16"/>
              </w:rPr>
              <w:t>PRF Activos</w:t>
            </w:r>
          </w:p>
          <w:p w14:paraId="41F231E5" w14:textId="77777777" w:rsidR="008C3B36" w:rsidRPr="005663CB" w:rsidRDefault="008C3B36" w:rsidP="00091901">
            <w:pPr>
              <w:spacing w:before="20" w:after="0" w:line="240" w:lineRule="auto"/>
              <w:ind w:left="-70" w:right="-234" w:hanging="145"/>
              <w:jc w:val="center"/>
              <w:rPr>
                <w:rFonts w:ascii="Arial" w:hAnsi="Arial" w:cs="Arial"/>
                <w:b/>
                <w:bCs/>
                <w:sz w:val="16"/>
                <w:szCs w:val="16"/>
              </w:rPr>
            </w:pPr>
            <w:proofErr w:type="spellStart"/>
            <w:r w:rsidRPr="005663CB">
              <w:rPr>
                <w:rFonts w:ascii="Arial" w:hAnsi="Arial" w:cs="Arial"/>
                <w:b/>
                <w:bCs/>
                <w:sz w:val="16"/>
                <w:szCs w:val="16"/>
              </w:rPr>
              <w:t>Vig</w:t>
            </w:r>
            <w:proofErr w:type="spellEnd"/>
            <w:r w:rsidRPr="005663CB">
              <w:rPr>
                <w:rFonts w:ascii="Arial" w:hAnsi="Arial" w:cs="Arial"/>
                <w:b/>
                <w:bCs/>
                <w:sz w:val="16"/>
                <w:szCs w:val="16"/>
              </w:rPr>
              <w:t xml:space="preserve"> 2015</w:t>
            </w:r>
          </w:p>
        </w:tc>
        <w:tc>
          <w:tcPr>
            <w:tcW w:w="850" w:type="dxa"/>
            <w:tcBorders>
              <w:top w:val="single" w:sz="18" w:space="0" w:color="auto"/>
              <w:left w:val="single" w:sz="18" w:space="0" w:color="auto"/>
              <w:bottom w:val="single" w:sz="18" w:space="0" w:color="auto"/>
            </w:tcBorders>
            <w:shd w:val="clear" w:color="auto" w:fill="DEEAF6" w:themeFill="accent1" w:themeFillTint="33"/>
            <w:vAlign w:val="center"/>
          </w:tcPr>
          <w:p w14:paraId="03710872" w14:textId="77777777" w:rsidR="008C3B36" w:rsidRPr="005663CB" w:rsidRDefault="008C3B36" w:rsidP="00091901">
            <w:pPr>
              <w:spacing w:before="20" w:after="0" w:line="240" w:lineRule="auto"/>
              <w:ind w:left="-70" w:right="-234" w:hanging="148"/>
              <w:jc w:val="center"/>
              <w:rPr>
                <w:rFonts w:ascii="Arial" w:hAnsi="Arial" w:cs="Arial"/>
                <w:b/>
                <w:bCs/>
                <w:sz w:val="16"/>
                <w:szCs w:val="16"/>
              </w:rPr>
            </w:pPr>
            <w:r w:rsidRPr="005663CB">
              <w:rPr>
                <w:rFonts w:ascii="Arial" w:hAnsi="Arial" w:cs="Arial"/>
                <w:b/>
                <w:bCs/>
                <w:sz w:val="16"/>
                <w:szCs w:val="16"/>
              </w:rPr>
              <w:t>Resultado</w:t>
            </w:r>
          </w:p>
          <w:p w14:paraId="225DA042" w14:textId="77777777" w:rsidR="008C3B36" w:rsidRPr="005663CB" w:rsidRDefault="008C3B36" w:rsidP="00091901">
            <w:pPr>
              <w:spacing w:before="20" w:after="0" w:line="240" w:lineRule="auto"/>
              <w:ind w:left="-70" w:right="-234" w:hanging="148"/>
              <w:jc w:val="center"/>
              <w:rPr>
                <w:rFonts w:ascii="Arial" w:hAnsi="Arial" w:cs="Arial"/>
                <w:b/>
                <w:bCs/>
                <w:sz w:val="16"/>
                <w:szCs w:val="16"/>
              </w:rPr>
            </w:pPr>
            <w:r w:rsidRPr="005663CB">
              <w:rPr>
                <w:rFonts w:ascii="Arial" w:hAnsi="Arial" w:cs="Arial"/>
                <w:b/>
                <w:bCs/>
                <w:sz w:val="16"/>
                <w:szCs w:val="16"/>
              </w:rPr>
              <w:t>Acumulado</w:t>
            </w:r>
          </w:p>
        </w:tc>
        <w:tc>
          <w:tcPr>
            <w:tcW w:w="851" w:type="dxa"/>
            <w:tcBorders>
              <w:top w:val="single" w:sz="18" w:space="0" w:color="auto"/>
              <w:bottom w:val="single" w:sz="18" w:space="0" w:color="auto"/>
            </w:tcBorders>
            <w:shd w:val="clear" w:color="auto" w:fill="DEEAF6" w:themeFill="accent1" w:themeFillTint="33"/>
            <w:vAlign w:val="center"/>
          </w:tcPr>
          <w:p w14:paraId="7CD9C935" w14:textId="28A2E710" w:rsidR="008C3B36" w:rsidRPr="005663CB" w:rsidRDefault="008C3B36" w:rsidP="00814E46">
            <w:pPr>
              <w:spacing w:before="20" w:after="0" w:line="240" w:lineRule="auto"/>
              <w:ind w:left="-70" w:right="-70"/>
              <w:jc w:val="center"/>
              <w:rPr>
                <w:rFonts w:ascii="Arial" w:hAnsi="Arial" w:cs="Arial"/>
                <w:b/>
                <w:bCs/>
                <w:sz w:val="16"/>
                <w:szCs w:val="16"/>
              </w:rPr>
            </w:pPr>
            <w:r w:rsidRPr="005663CB">
              <w:rPr>
                <w:rFonts w:ascii="Arial" w:hAnsi="Arial" w:cs="Arial"/>
                <w:b/>
                <w:bCs/>
                <w:sz w:val="16"/>
                <w:szCs w:val="16"/>
              </w:rPr>
              <w:t>Cumplimien</w:t>
            </w:r>
            <w:r w:rsidR="00814E46">
              <w:rPr>
                <w:rFonts w:ascii="Arial" w:hAnsi="Arial" w:cs="Arial"/>
                <w:b/>
                <w:bCs/>
                <w:sz w:val="16"/>
                <w:szCs w:val="16"/>
              </w:rPr>
              <w:t>t</w:t>
            </w:r>
            <w:r w:rsidRPr="005663CB">
              <w:rPr>
                <w:rFonts w:ascii="Arial" w:hAnsi="Arial" w:cs="Arial"/>
                <w:b/>
                <w:bCs/>
                <w:sz w:val="16"/>
                <w:szCs w:val="16"/>
              </w:rPr>
              <w:t>o meta</w:t>
            </w:r>
          </w:p>
        </w:tc>
        <w:tc>
          <w:tcPr>
            <w:tcW w:w="708" w:type="dxa"/>
            <w:tcBorders>
              <w:top w:val="single" w:sz="18" w:space="0" w:color="auto"/>
              <w:bottom w:val="single" w:sz="18" w:space="0" w:color="auto"/>
            </w:tcBorders>
            <w:shd w:val="clear" w:color="auto" w:fill="DEEAF6" w:themeFill="accent1" w:themeFillTint="33"/>
            <w:vAlign w:val="center"/>
            <w:hideMark/>
          </w:tcPr>
          <w:p w14:paraId="4A08F029" w14:textId="77777777" w:rsidR="008C3B36" w:rsidRPr="005663CB" w:rsidRDefault="008C3B36" w:rsidP="00814E46">
            <w:pPr>
              <w:spacing w:before="20" w:after="0" w:line="240" w:lineRule="auto"/>
              <w:ind w:left="-70" w:right="-70"/>
              <w:jc w:val="center"/>
              <w:rPr>
                <w:rFonts w:ascii="Arial" w:hAnsi="Arial" w:cs="Arial"/>
                <w:b/>
                <w:bCs/>
                <w:sz w:val="16"/>
                <w:szCs w:val="16"/>
              </w:rPr>
            </w:pPr>
            <w:r w:rsidRPr="005663CB">
              <w:rPr>
                <w:rFonts w:ascii="Arial" w:hAnsi="Arial" w:cs="Arial"/>
                <w:b/>
                <w:bCs/>
                <w:sz w:val="16"/>
                <w:szCs w:val="16"/>
              </w:rPr>
              <w:t>Rango</w:t>
            </w:r>
          </w:p>
        </w:tc>
      </w:tr>
      <w:tr w:rsidR="008C3B36" w:rsidRPr="00C976A4" w14:paraId="7A00C62F" w14:textId="77777777" w:rsidTr="0006259D">
        <w:trPr>
          <w:trHeight w:val="277"/>
        </w:trPr>
        <w:tc>
          <w:tcPr>
            <w:tcW w:w="740" w:type="dxa"/>
            <w:tcBorders>
              <w:left w:val="single" w:sz="18" w:space="0" w:color="auto"/>
              <w:bottom w:val="single" w:sz="18" w:space="0" w:color="auto"/>
            </w:tcBorders>
            <w:shd w:val="clear" w:color="auto" w:fill="FFFFFF" w:themeFill="background1"/>
            <w:noWrap/>
            <w:vAlign w:val="center"/>
          </w:tcPr>
          <w:p w14:paraId="100590CC" w14:textId="77777777" w:rsidR="008C3B36" w:rsidRPr="00C976A4" w:rsidRDefault="008C3B36" w:rsidP="00543658">
            <w:pPr>
              <w:spacing w:before="20" w:after="20"/>
              <w:ind w:right="-234"/>
              <w:jc w:val="center"/>
              <w:rPr>
                <w:b/>
                <w:bCs/>
                <w:sz w:val="18"/>
                <w:szCs w:val="18"/>
              </w:rPr>
            </w:pPr>
            <w:r w:rsidRPr="00C976A4">
              <w:rPr>
                <w:b/>
                <w:bCs/>
                <w:sz w:val="18"/>
                <w:szCs w:val="18"/>
              </w:rPr>
              <w:t>159</w:t>
            </w:r>
          </w:p>
        </w:tc>
        <w:tc>
          <w:tcPr>
            <w:tcW w:w="522" w:type="dxa"/>
            <w:tcBorders>
              <w:bottom w:val="single" w:sz="18" w:space="0" w:color="auto"/>
            </w:tcBorders>
            <w:shd w:val="clear" w:color="auto" w:fill="FFFFFF" w:themeFill="background1"/>
            <w:noWrap/>
            <w:vAlign w:val="center"/>
          </w:tcPr>
          <w:p w14:paraId="40908CBE" w14:textId="77777777" w:rsidR="008C3B36" w:rsidRPr="00C976A4" w:rsidRDefault="008C3B36" w:rsidP="00543658">
            <w:pPr>
              <w:spacing w:before="20" w:after="20"/>
              <w:ind w:right="-234"/>
              <w:jc w:val="center"/>
              <w:rPr>
                <w:b/>
                <w:bCs/>
                <w:sz w:val="18"/>
                <w:szCs w:val="18"/>
              </w:rPr>
            </w:pPr>
            <w:r w:rsidRPr="00C976A4">
              <w:rPr>
                <w:b/>
                <w:bCs/>
                <w:sz w:val="18"/>
                <w:szCs w:val="18"/>
              </w:rPr>
              <w:t>8</w:t>
            </w:r>
          </w:p>
        </w:tc>
        <w:tc>
          <w:tcPr>
            <w:tcW w:w="568" w:type="dxa"/>
            <w:tcBorders>
              <w:bottom w:val="single" w:sz="18" w:space="0" w:color="auto"/>
            </w:tcBorders>
            <w:shd w:val="clear" w:color="auto" w:fill="FFFFFF" w:themeFill="background1"/>
            <w:noWrap/>
            <w:vAlign w:val="center"/>
          </w:tcPr>
          <w:p w14:paraId="04743C6E" w14:textId="77777777" w:rsidR="008C3B36" w:rsidRPr="00C976A4" w:rsidRDefault="008C3B36" w:rsidP="00543658">
            <w:pPr>
              <w:spacing w:before="20" w:after="20"/>
              <w:ind w:right="-234"/>
              <w:jc w:val="center"/>
              <w:rPr>
                <w:b/>
                <w:bCs/>
                <w:sz w:val="18"/>
                <w:szCs w:val="18"/>
              </w:rPr>
            </w:pPr>
            <w:r w:rsidRPr="00C976A4">
              <w:rPr>
                <w:b/>
                <w:bCs/>
                <w:sz w:val="18"/>
                <w:szCs w:val="18"/>
              </w:rPr>
              <w:t>12</w:t>
            </w:r>
          </w:p>
        </w:tc>
        <w:tc>
          <w:tcPr>
            <w:tcW w:w="738" w:type="dxa"/>
            <w:tcBorders>
              <w:bottom w:val="single" w:sz="18" w:space="0" w:color="auto"/>
            </w:tcBorders>
            <w:shd w:val="clear" w:color="auto" w:fill="FFFFFF" w:themeFill="background1"/>
            <w:noWrap/>
            <w:vAlign w:val="center"/>
          </w:tcPr>
          <w:p w14:paraId="7A3EEE8C" w14:textId="77777777" w:rsidR="008C3B36" w:rsidRPr="00C976A4" w:rsidRDefault="008C3B36" w:rsidP="00543658">
            <w:pPr>
              <w:spacing w:before="20" w:after="20"/>
              <w:ind w:right="-234"/>
              <w:jc w:val="center"/>
              <w:rPr>
                <w:b/>
                <w:bCs/>
                <w:sz w:val="18"/>
                <w:szCs w:val="18"/>
              </w:rPr>
            </w:pPr>
            <w:r w:rsidRPr="00C976A4">
              <w:rPr>
                <w:b/>
                <w:bCs/>
                <w:sz w:val="18"/>
                <w:szCs w:val="18"/>
              </w:rPr>
              <w:t>2</w:t>
            </w:r>
          </w:p>
        </w:tc>
        <w:tc>
          <w:tcPr>
            <w:tcW w:w="963" w:type="dxa"/>
            <w:tcBorders>
              <w:bottom w:val="single" w:sz="18" w:space="0" w:color="auto"/>
            </w:tcBorders>
            <w:shd w:val="clear" w:color="auto" w:fill="FFFFFF" w:themeFill="background1"/>
            <w:noWrap/>
            <w:vAlign w:val="center"/>
          </w:tcPr>
          <w:p w14:paraId="5B525F9A" w14:textId="77777777" w:rsidR="008C3B36" w:rsidRPr="00C976A4" w:rsidRDefault="008C3B36" w:rsidP="00543658">
            <w:pPr>
              <w:spacing w:before="20" w:after="20"/>
              <w:ind w:right="-234"/>
              <w:jc w:val="center"/>
              <w:rPr>
                <w:b/>
                <w:bCs/>
                <w:sz w:val="18"/>
                <w:szCs w:val="18"/>
              </w:rPr>
            </w:pPr>
            <w:r w:rsidRPr="00C976A4">
              <w:rPr>
                <w:b/>
                <w:bCs/>
                <w:sz w:val="18"/>
                <w:szCs w:val="18"/>
              </w:rPr>
              <w:t>181</w:t>
            </w:r>
          </w:p>
        </w:tc>
        <w:tc>
          <w:tcPr>
            <w:tcW w:w="1134" w:type="dxa"/>
            <w:tcBorders>
              <w:bottom w:val="single" w:sz="18" w:space="0" w:color="auto"/>
            </w:tcBorders>
            <w:shd w:val="clear" w:color="auto" w:fill="FFFFFF" w:themeFill="background1"/>
            <w:noWrap/>
            <w:vAlign w:val="center"/>
          </w:tcPr>
          <w:p w14:paraId="022A82C5" w14:textId="77777777" w:rsidR="008C3B36" w:rsidRPr="00C976A4" w:rsidRDefault="008C3B36" w:rsidP="00543658">
            <w:pPr>
              <w:spacing w:before="20" w:after="20"/>
              <w:ind w:right="-234"/>
              <w:jc w:val="center"/>
              <w:rPr>
                <w:b/>
                <w:bCs/>
                <w:sz w:val="18"/>
                <w:szCs w:val="18"/>
              </w:rPr>
            </w:pPr>
            <w:r w:rsidRPr="00C976A4">
              <w:rPr>
                <w:b/>
                <w:bCs/>
                <w:sz w:val="18"/>
                <w:szCs w:val="18"/>
              </w:rPr>
              <w:t>32</w:t>
            </w:r>
          </w:p>
        </w:tc>
        <w:tc>
          <w:tcPr>
            <w:tcW w:w="992" w:type="dxa"/>
            <w:tcBorders>
              <w:bottom w:val="single" w:sz="18" w:space="0" w:color="auto"/>
              <w:right w:val="single" w:sz="18" w:space="0" w:color="auto"/>
            </w:tcBorders>
            <w:shd w:val="clear" w:color="auto" w:fill="FFFFFF" w:themeFill="background1"/>
            <w:noWrap/>
            <w:vAlign w:val="center"/>
          </w:tcPr>
          <w:p w14:paraId="33E781A7" w14:textId="77777777" w:rsidR="008C3B36" w:rsidRPr="00C976A4" w:rsidRDefault="008C3B36" w:rsidP="00543658">
            <w:pPr>
              <w:spacing w:before="20" w:after="20"/>
              <w:ind w:right="-234"/>
              <w:jc w:val="center"/>
              <w:rPr>
                <w:b/>
                <w:bCs/>
                <w:sz w:val="18"/>
                <w:szCs w:val="18"/>
              </w:rPr>
            </w:pPr>
            <w:r w:rsidRPr="00C976A4">
              <w:rPr>
                <w:b/>
                <w:bCs/>
                <w:sz w:val="18"/>
                <w:szCs w:val="18"/>
              </w:rPr>
              <w:t>149</w:t>
            </w:r>
          </w:p>
        </w:tc>
        <w:tc>
          <w:tcPr>
            <w:tcW w:w="993" w:type="dxa"/>
            <w:tcBorders>
              <w:top w:val="single" w:sz="4" w:space="0" w:color="auto"/>
              <w:left w:val="single" w:sz="18" w:space="0" w:color="auto"/>
              <w:bottom w:val="single" w:sz="18" w:space="0" w:color="auto"/>
              <w:right w:val="single" w:sz="18" w:space="0" w:color="auto"/>
            </w:tcBorders>
            <w:shd w:val="clear" w:color="auto" w:fill="FFFFFF" w:themeFill="background1"/>
            <w:noWrap/>
            <w:vAlign w:val="center"/>
          </w:tcPr>
          <w:p w14:paraId="5365C573" w14:textId="77777777" w:rsidR="008C3B36" w:rsidRPr="00C976A4" w:rsidRDefault="008C3B36" w:rsidP="0006259D">
            <w:pPr>
              <w:spacing w:before="20" w:after="20"/>
              <w:ind w:right="-234"/>
              <w:jc w:val="center"/>
              <w:rPr>
                <w:b/>
                <w:bCs/>
                <w:sz w:val="18"/>
                <w:szCs w:val="18"/>
              </w:rPr>
            </w:pPr>
            <w:r w:rsidRPr="00C976A4">
              <w:rPr>
                <w:b/>
                <w:bCs/>
                <w:sz w:val="18"/>
                <w:szCs w:val="18"/>
              </w:rPr>
              <w:t>291</w:t>
            </w:r>
          </w:p>
        </w:tc>
        <w:tc>
          <w:tcPr>
            <w:tcW w:w="850" w:type="dxa"/>
            <w:tcBorders>
              <w:left w:val="single" w:sz="18" w:space="0" w:color="auto"/>
            </w:tcBorders>
            <w:shd w:val="clear" w:color="auto" w:fill="FFFFFF" w:themeFill="background1"/>
            <w:vAlign w:val="center"/>
          </w:tcPr>
          <w:p w14:paraId="0254BF32" w14:textId="77777777" w:rsidR="008C3B36" w:rsidRPr="00C976A4" w:rsidRDefault="008C3B36" w:rsidP="0006259D">
            <w:pPr>
              <w:spacing w:before="20" w:after="20"/>
              <w:ind w:right="-234"/>
              <w:jc w:val="center"/>
              <w:rPr>
                <w:b/>
                <w:bCs/>
                <w:sz w:val="18"/>
                <w:szCs w:val="18"/>
              </w:rPr>
            </w:pPr>
            <w:r w:rsidRPr="00C976A4">
              <w:rPr>
                <w:b/>
                <w:bCs/>
                <w:sz w:val="18"/>
                <w:szCs w:val="18"/>
              </w:rPr>
              <w:t>51,2%</w:t>
            </w:r>
          </w:p>
        </w:tc>
        <w:tc>
          <w:tcPr>
            <w:tcW w:w="851" w:type="dxa"/>
            <w:shd w:val="clear" w:color="auto" w:fill="FFFFFF" w:themeFill="background1"/>
            <w:vAlign w:val="center"/>
          </w:tcPr>
          <w:p w14:paraId="0837A2A8" w14:textId="77777777" w:rsidR="008C3B36" w:rsidRPr="00C976A4" w:rsidRDefault="008C3B36" w:rsidP="0006259D">
            <w:pPr>
              <w:spacing w:before="20" w:after="20"/>
              <w:ind w:right="-234"/>
              <w:rPr>
                <w:b/>
                <w:bCs/>
                <w:sz w:val="18"/>
                <w:szCs w:val="18"/>
              </w:rPr>
            </w:pPr>
            <w:r w:rsidRPr="00C976A4">
              <w:rPr>
                <w:b/>
                <w:bCs/>
                <w:shd w:val="clear" w:color="auto" w:fill="FFFFFF"/>
              </w:rPr>
              <w:t xml:space="preserve">≥ </w:t>
            </w:r>
            <w:r w:rsidRPr="00C976A4">
              <w:rPr>
                <w:b/>
                <w:bCs/>
                <w:sz w:val="18"/>
                <w:szCs w:val="18"/>
              </w:rPr>
              <w:t>100%*</w:t>
            </w:r>
          </w:p>
        </w:tc>
        <w:tc>
          <w:tcPr>
            <w:tcW w:w="708" w:type="dxa"/>
            <w:shd w:val="clear" w:color="auto" w:fill="FFFFFF" w:themeFill="background1"/>
            <w:noWrap/>
            <w:vAlign w:val="center"/>
          </w:tcPr>
          <w:p w14:paraId="5967B111" w14:textId="77777777" w:rsidR="008C3B36" w:rsidRPr="00C976A4" w:rsidRDefault="008C3B36" w:rsidP="0006259D">
            <w:pPr>
              <w:spacing w:before="20" w:after="20"/>
              <w:ind w:right="-70" w:hanging="44"/>
              <w:rPr>
                <w:b/>
                <w:bCs/>
                <w:sz w:val="16"/>
                <w:szCs w:val="16"/>
              </w:rPr>
            </w:pPr>
            <w:r w:rsidRPr="00C976A4">
              <w:rPr>
                <w:b/>
                <w:bCs/>
                <w:sz w:val="16"/>
                <w:szCs w:val="16"/>
              </w:rPr>
              <w:t>Satisfactorio</w:t>
            </w:r>
          </w:p>
        </w:tc>
      </w:tr>
    </w:tbl>
    <w:p w14:paraId="6D0DF258" w14:textId="77777777" w:rsidR="005663CB" w:rsidRDefault="008C3B36" w:rsidP="005663CB">
      <w:pPr>
        <w:ind w:right="-234"/>
        <w:rPr>
          <w:bCs/>
          <w:sz w:val="18"/>
          <w:szCs w:val="18"/>
        </w:rPr>
      </w:pPr>
      <w:r w:rsidRPr="00C976A4">
        <w:rPr>
          <w:bCs/>
          <w:sz w:val="18"/>
          <w:szCs w:val="18"/>
        </w:rPr>
        <w:t xml:space="preserve">Fuente: Secretaria Común SPRF –Base de Datos a 31 de diciembre de 2020 </w:t>
      </w:r>
    </w:p>
    <w:p w14:paraId="7D64F901" w14:textId="28370C2F" w:rsidR="008247C1" w:rsidRDefault="008C3B36" w:rsidP="00ED7210">
      <w:pPr>
        <w:ind w:right="-234"/>
        <w:rPr>
          <w:bCs/>
          <w:sz w:val="18"/>
          <w:szCs w:val="18"/>
        </w:rPr>
      </w:pPr>
      <w:r w:rsidRPr="00C976A4">
        <w:rPr>
          <w:bCs/>
          <w:sz w:val="18"/>
          <w:szCs w:val="18"/>
        </w:rPr>
        <w:t>*Para el acumulado anual se superó el 100% este aumento se da por el seguimiento y control permanente por parte de la DRF, SPR y las Gerencia, al igual que el compromiso de los profesionales</w:t>
      </w:r>
      <w:r w:rsidR="008247C1">
        <w:rPr>
          <w:bCs/>
          <w:sz w:val="18"/>
          <w:szCs w:val="18"/>
        </w:rPr>
        <w:t>.</w:t>
      </w:r>
    </w:p>
    <w:p w14:paraId="774A2F1A" w14:textId="77777777" w:rsidR="00DD25CE" w:rsidRPr="00ED7210" w:rsidRDefault="00DD25CE" w:rsidP="00ED7210">
      <w:pPr>
        <w:ind w:right="-234"/>
        <w:rPr>
          <w:bCs/>
          <w:sz w:val="18"/>
          <w:szCs w:val="18"/>
        </w:rPr>
      </w:pPr>
    </w:p>
    <w:p w14:paraId="22AAE1D7" w14:textId="77777777" w:rsidR="008C3B36" w:rsidRPr="00F9795F" w:rsidRDefault="008C3B36" w:rsidP="00DD25CE">
      <w:pPr>
        <w:pStyle w:val="Prrafodelista"/>
        <w:widowControl w:val="0"/>
        <w:numPr>
          <w:ilvl w:val="0"/>
          <w:numId w:val="4"/>
        </w:numPr>
        <w:autoSpaceDE w:val="0"/>
        <w:autoSpaceDN w:val="0"/>
        <w:spacing w:after="0" w:line="240" w:lineRule="auto"/>
        <w:ind w:left="426" w:hanging="426"/>
        <w:contextualSpacing w:val="0"/>
        <w:jc w:val="both"/>
        <w:rPr>
          <w:rFonts w:ascii="Arial" w:hAnsi="Arial" w:cs="Arial"/>
          <w:b/>
          <w:iCs/>
          <w:lang w:val="uz-Cyrl-UZ"/>
        </w:rPr>
      </w:pPr>
      <w:r w:rsidRPr="00F9795F">
        <w:rPr>
          <w:rFonts w:ascii="Arial" w:hAnsi="Arial" w:cs="Arial"/>
          <w:b/>
        </w:rPr>
        <w:t>Apoyar la ejecución del Plan de Auditoria Distrital del Proceso de Vigilancia y Control a la Gestión Fiscal - PVCGF.</w:t>
      </w:r>
    </w:p>
    <w:p w14:paraId="10A6A91C" w14:textId="77777777" w:rsidR="008C3B36" w:rsidRPr="00C976A4" w:rsidRDefault="008C3B36" w:rsidP="00ED7210">
      <w:pPr>
        <w:spacing w:after="0" w:line="240" w:lineRule="auto"/>
        <w:ind w:left="357"/>
        <w:jc w:val="both"/>
      </w:pPr>
    </w:p>
    <w:p w14:paraId="64B24CE5" w14:textId="031A5D8C" w:rsidR="008C3B36" w:rsidRPr="00F9795F" w:rsidRDefault="008C3B36" w:rsidP="008C3B36">
      <w:pPr>
        <w:jc w:val="both"/>
        <w:rPr>
          <w:rFonts w:ascii="Arial" w:hAnsi="Arial" w:cs="Arial"/>
          <w:bCs/>
        </w:rPr>
      </w:pPr>
      <w:r w:rsidRPr="00F9795F">
        <w:rPr>
          <w:rFonts w:ascii="Arial" w:hAnsi="Arial" w:cs="Arial"/>
          <w:bCs/>
        </w:rPr>
        <w:t xml:space="preserve">El Plan de Auditoría Distrital – PAD, consolida la programación de las auditorías </w:t>
      </w:r>
      <w:r w:rsidR="00035403">
        <w:rPr>
          <w:rFonts w:ascii="Arial" w:hAnsi="Arial" w:cs="Arial"/>
          <w:bCs/>
        </w:rPr>
        <w:t xml:space="preserve">a realizar por </w:t>
      </w:r>
      <w:r w:rsidRPr="00F9795F">
        <w:rPr>
          <w:rFonts w:ascii="Arial" w:hAnsi="Arial" w:cs="Arial"/>
          <w:bCs/>
        </w:rPr>
        <w:t>las Direcciones Sectoriales de Fiscalización de la Contraloría de Bogotá D.C., con el fin de cumplir con la vigilancia y control a la gestión fiscal de las entidades y particulares que manejan recursos o bienes públicos del Distrito Capital, mediant</w:t>
      </w:r>
      <w:r w:rsidR="00667272">
        <w:rPr>
          <w:rFonts w:ascii="Arial" w:hAnsi="Arial" w:cs="Arial"/>
          <w:bCs/>
        </w:rPr>
        <w:t xml:space="preserve">e auditorías de regularidad, </w:t>
      </w:r>
      <w:r w:rsidRPr="00F9795F">
        <w:rPr>
          <w:rFonts w:ascii="Arial" w:hAnsi="Arial" w:cs="Arial"/>
          <w:bCs/>
        </w:rPr>
        <w:t xml:space="preserve">desempeño y visitas de control fiscal, el cual se cumplió al 100%, con la evaluación a 31 de diciembre de 2020 de la gestión fiscal de los 95 sujetos de control fiscal, y la ejecución </w:t>
      </w:r>
      <w:r w:rsidR="00667272">
        <w:rPr>
          <w:rFonts w:ascii="Arial" w:hAnsi="Arial" w:cs="Arial"/>
          <w:bCs/>
        </w:rPr>
        <w:t>de un total de 236 auditorías</w:t>
      </w:r>
      <w:r w:rsidRPr="00F9795F">
        <w:rPr>
          <w:rFonts w:ascii="Arial" w:hAnsi="Arial" w:cs="Arial"/>
          <w:bCs/>
        </w:rPr>
        <w:t>, teniendo resultados de hallazgos fiscales por $597.814.880.014, en Indagaciones de $12.7</w:t>
      </w:r>
      <w:r w:rsidR="00667272">
        <w:rPr>
          <w:rFonts w:ascii="Arial" w:hAnsi="Arial" w:cs="Arial"/>
          <w:bCs/>
        </w:rPr>
        <w:t>47.530.863 y se cuantificaron $</w:t>
      </w:r>
      <w:r w:rsidRPr="00F9795F">
        <w:rPr>
          <w:rFonts w:ascii="Arial" w:hAnsi="Arial" w:cs="Arial"/>
          <w:bCs/>
        </w:rPr>
        <w:t>1.504.336.003.125 como beneficios de control fiscal.</w:t>
      </w:r>
    </w:p>
    <w:p w14:paraId="7E243AA0" w14:textId="77777777" w:rsidR="00621501" w:rsidRDefault="00621501" w:rsidP="000538D2">
      <w:pPr>
        <w:shd w:val="clear" w:color="auto" w:fill="FFFFFF"/>
        <w:spacing w:after="0" w:line="240" w:lineRule="auto"/>
        <w:jc w:val="both"/>
        <w:rPr>
          <w:rFonts w:ascii="Arial" w:hAnsi="Arial" w:cs="Arial"/>
          <w:b/>
        </w:rPr>
      </w:pPr>
    </w:p>
    <w:p w14:paraId="27B980BF" w14:textId="77777777" w:rsidR="00953614" w:rsidRPr="000538D2" w:rsidRDefault="00953614" w:rsidP="00953614">
      <w:pPr>
        <w:spacing w:after="0" w:line="240" w:lineRule="auto"/>
        <w:jc w:val="both"/>
        <w:rPr>
          <w:rFonts w:ascii="Arial" w:hAnsi="Arial" w:cs="Arial"/>
        </w:rPr>
      </w:pPr>
      <w:r w:rsidRPr="000538D2">
        <w:rPr>
          <w:rFonts w:ascii="Arial" w:hAnsi="Arial" w:cs="Arial"/>
        </w:rPr>
        <w:t>Finalmente, se precisa que el Plan Anual de Adquisiciones - PAA, es la herramienta de planeación que permite identificar, registrar, programar y divulgar sus necesidades de bienes, obras y servicios durante la vigencia, incluidos los de inversión. En tal sentido, la entidad establece los controles necesarios para lograr el cumplimiento de las metas de los proyectos de inversión orientad</w:t>
      </w:r>
      <w:bookmarkStart w:id="1" w:name="_GoBack"/>
      <w:bookmarkEnd w:id="1"/>
      <w:r w:rsidRPr="000538D2">
        <w:rPr>
          <w:rFonts w:ascii="Arial" w:hAnsi="Arial" w:cs="Arial"/>
        </w:rPr>
        <w:t>as al cumplimiento de la misión institucional a través de los objetivos y estrategias.</w:t>
      </w:r>
    </w:p>
    <w:p w14:paraId="128CED9D" w14:textId="77777777" w:rsidR="00953614" w:rsidRPr="000538D2" w:rsidRDefault="00953614" w:rsidP="00953614">
      <w:pPr>
        <w:spacing w:after="0" w:line="240" w:lineRule="auto"/>
        <w:jc w:val="both"/>
        <w:rPr>
          <w:rFonts w:ascii="Arial" w:eastAsia="Times New Roman" w:hAnsi="Arial" w:cs="Arial"/>
          <w:lang w:val="es-ES"/>
        </w:rPr>
      </w:pPr>
    </w:p>
    <w:p w14:paraId="43846BCA" w14:textId="77777777" w:rsidR="00953614" w:rsidRPr="00606A1B" w:rsidRDefault="00953614" w:rsidP="00953614">
      <w:pPr>
        <w:spacing w:after="0" w:line="240" w:lineRule="auto"/>
        <w:jc w:val="both"/>
        <w:rPr>
          <w:lang w:val="es-ES"/>
        </w:rPr>
      </w:pPr>
      <w:r w:rsidRPr="005F2B95">
        <w:rPr>
          <w:rFonts w:ascii="Arial" w:eastAsia="Times New Roman" w:hAnsi="Arial" w:cs="Arial"/>
          <w:lang w:val="es-ES"/>
        </w:rPr>
        <w:t xml:space="preserve">Los proyectos se encuentran publicados en la página Web de la Contraloría de Bogotá link: </w:t>
      </w:r>
      <w:hyperlink r:id="rId9" w:history="1">
        <w:r w:rsidRPr="005F2B95">
          <w:rPr>
            <w:rStyle w:val="Hipervnculo"/>
            <w:rFonts w:ascii="Arial" w:hAnsi="Arial" w:cs="Arial"/>
          </w:rPr>
          <w:t>http://www.contraloriabogota.gov.co/programas-y-proyectos-en-ejecuci-n/proyectos-de-inversi-n</w:t>
        </w:r>
      </w:hyperlink>
      <w:r w:rsidRPr="00606A1B">
        <w:rPr>
          <w:rFonts w:ascii="Arial" w:eastAsia="Times New Roman" w:hAnsi="Arial" w:cs="Arial"/>
          <w:sz w:val="20"/>
          <w:szCs w:val="20"/>
          <w:lang w:val="es-ES"/>
        </w:rPr>
        <w:t xml:space="preserve"> </w:t>
      </w:r>
    </w:p>
    <w:p w14:paraId="445E4442" w14:textId="77777777" w:rsidR="00E1057A" w:rsidRDefault="00E1057A" w:rsidP="0029509F">
      <w:pPr>
        <w:shd w:val="clear" w:color="auto" w:fill="FFFFFF"/>
        <w:spacing w:after="0" w:line="240" w:lineRule="auto"/>
        <w:rPr>
          <w:rFonts w:ascii="Arial" w:eastAsia="Times New Roman" w:hAnsi="Arial" w:cs="Arial"/>
          <w:b/>
          <w:bCs/>
          <w:color w:val="000000"/>
          <w:bdr w:val="none" w:sz="0" w:space="0" w:color="auto" w:frame="1"/>
          <w:lang w:eastAsia="es-CO"/>
        </w:rPr>
      </w:pPr>
    </w:p>
    <w:p w14:paraId="6F6D7BA1" w14:textId="77777777" w:rsidR="00E1057A" w:rsidRDefault="00E1057A" w:rsidP="00E1057A">
      <w:pPr>
        <w:shd w:val="clear" w:color="auto" w:fill="FFFFFF"/>
        <w:spacing w:after="0" w:line="240" w:lineRule="auto"/>
        <w:jc w:val="center"/>
        <w:rPr>
          <w:rFonts w:ascii="Arial" w:eastAsia="Times New Roman" w:hAnsi="Arial" w:cs="Arial"/>
          <w:b/>
          <w:bCs/>
          <w:color w:val="000000"/>
          <w:bdr w:val="none" w:sz="0" w:space="0" w:color="auto" w:frame="1"/>
          <w:lang w:eastAsia="es-CO"/>
        </w:rPr>
      </w:pPr>
    </w:p>
    <w:p w14:paraId="73FDFABE" w14:textId="08CA567B" w:rsidR="00DD25CE" w:rsidRDefault="00DD25CE" w:rsidP="00E1057A">
      <w:pPr>
        <w:shd w:val="clear" w:color="auto" w:fill="FFFFFF"/>
        <w:spacing w:after="0" w:line="240" w:lineRule="auto"/>
        <w:jc w:val="center"/>
        <w:rPr>
          <w:rFonts w:ascii="Arial" w:eastAsia="Times New Roman" w:hAnsi="Arial" w:cs="Arial"/>
          <w:b/>
          <w:bCs/>
          <w:color w:val="000000"/>
          <w:bdr w:val="none" w:sz="0" w:space="0" w:color="auto" w:frame="1"/>
          <w:lang w:eastAsia="es-CO"/>
        </w:rPr>
      </w:pPr>
    </w:p>
    <w:p w14:paraId="58CF45B8" w14:textId="3A7F1BFB" w:rsidR="008F3155" w:rsidRPr="00F44AED" w:rsidRDefault="00F44AED" w:rsidP="00E1057A">
      <w:pPr>
        <w:shd w:val="clear" w:color="auto" w:fill="FFFFFF"/>
        <w:spacing w:after="0" w:line="240" w:lineRule="auto"/>
        <w:jc w:val="center"/>
        <w:rPr>
          <w:rFonts w:ascii="Arial" w:eastAsia="Times New Roman" w:hAnsi="Arial" w:cs="Arial"/>
          <w:b/>
          <w:bCs/>
          <w:color w:val="000000"/>
          <w:bdr w:val="none" w:sz="0" w:space="0" w:color="auto" w:frame="1"/>
          <w:lang w:eastAsia="es-CO"/>
        </w:rPr>
      </w:pPr>
      <w:r w:rsidRPr="00F44AED">
        <w:rPr>
          <w:rFonts w:ascii="Arial" w:eastAsia="Times New Roman" w:hAnsi="Arial" w:cs="Arial"/>
          <w:b/>
          <w:bCs/>
          <w:color w:val="000000"/>
          <w:bdr w:val="none" w:sz="0" w:space="0" w:color="auto" w:frame="1"/>
          <w:lang w:eastAsia="es-CO"/>
        </w:rPr>
        <w:t>ROBER ENRIQUE PALACIOS SIERRA</w:t>
      </w:r>
    </w:p>
    <w:p w14:paraId="5D3CCA9F" w14:textId="5ACCF0CE" w:rsidR="00953614" w:rsidRDefault="00953614" w:rsidP="00E1057A">
      <w:pPr>
        <w:shd w:val="clear" w:color="auto" w:fill="FFFFFF"/>
        <w:spacing w:after="0" w:line="240" w:lineRule="auto"/>
        <w:jc w:val="center"/>
        <w:rPr>
          <w:rFonts w:ascii="Arial" w:eastAsia="Times New Roman" w:hAnsi="Arial" w:cs="Arial"/>
          <w:b/>
          <w:bCs/>
          <w:color w:val="000000"/>
          <w:bdr w:val="none" w:sz="0" w:space="0" w:color="auto" w:frame="1"/>
          <w:lang w:eastAsia="es-CO"/>
        </w:rPr>
      </w:pPr>
      <w:r>
        <w:rPr>
          <w:rFonts w:ascii="Arial" w:eastAsia="Times New Roman" w:hAnsi="Arial" w:cs="Arial"/>
          <w:b/>
          <w:bCs/>
          <w:color w:val="000000"/>
          <w:bdr w:val="none" w:sz="0" w:space="0" w:color="auto" w:frame="1"/>
          <w:lang w:eastAsia="es-CO"/>
        </w:rPr>
        <w:t>DIREC</w:t>
      </w:r>
      <w:r w:rsidR="00F44AED">
        <w:rPr>
          <w:rFonts w:ascii="Arial" w:eastAsia="Times New Roman" w:hAnsi="Arial" w:cs="Arial"/>
          <w:b/>
          <w:bCs/>
          <w:color w:val="000000"/>
          <w:bdr w:val="none" w:sz="0" w:space="0" w:color="auto" w:frame="1"/>
          <w:lang w:eastAsia="es-CO"/>
        </w:rPr>
        <w:t>TOR TECNICO</w:t>
      </w:r>
      <w:r>
        <w:rPr>
          <w:rFonts w:ascii="Arial" w:eastAsia="Times New Roman" w:hAnsi="Arial" w:cs="Arial"/>
          <w:b/>
          <w:bCs/>
          <w:color w:val="000000"/>
          <w:bdr w:val="none" w:sz="0" w:space="0" w:color="auto" w:frame="1"/>
          <w:lang w:eastAsia="es-CO"/>
        </w:rPr>
        <w:t xml:space="preserve"> DE PLANEACION</w:t>
      </w:r>
    </w:p>
    <w:p w14:paraId="7232B9D7" w14:textId="6DA9D77A" w:rsidR="00A74D97" w:rsidRDefault="00A74D97" w:rsidP="00E1057A">
      <w:pPr>
        <w:shd w:val="clear" w:color="auto" w:fill="FFFFFF"/>
        <w:spacing w:after="0" w:line="240" w:lineRule="auto"/>
        <w:jc w:val="center"/>
        <w:rPr>
          <w:rFonts w:ascii="Arial" w:eastAsia="Times New Roman" w:hAnsi="Arial" w:cs="Arial"/>
          <w:b/>
          <w:bCs/>
          <w:color w:val="000000"/>
          <w:bdr w:val="none" w:sz="0" w:space="0" w:color="auto" w:frame="1"/>
          <w:lang w:eastAsia="es-CO"/>
        </w:rPr>
      </w:pPr>
      <w:r>
        <w:rPr>
          <w:rFonts w:ascii="Arial" w:eastAsia="Times New Roman" w:hAnsi="Arial" w:cs="Arial"/>
          <w:b/>
          <w:bCs/>
          <w:color w:val="000000"/>
          <w:bdr w:val="none" w:sz="0" w:space="0" w:color="auto" w:frame="1"/>
          <w:lang w:eastAsia="es-CO"/>
        </w:rPr>
        <w:t>ENERO 29 DE 2021</w:t>
      </w:r>
    </w:p>
    <w:sectPr w:rsidR="00A74D97" w:rsidSect="007F2D38">
      <w:headerReference w:type="default" r:id="rId10"/>
      <w:footerReference w:type="default" r:id="rId11"/>
      <w:pgSz w:w="12240" w:h="15840"/>
      <w:pgMar w:top="1417" w:right="1701" w:bottom="1417" w:left="1701"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DDE7" w14:textId="77777777" w:rsidR="009C25AA" w:rsidRDefault="009C25AA" w:rsidP="00DE6511">
      <w:pPr>
        <w:spacing w:after="0" w:line="240" w:lineRule="auto"/>
      </w:pPr>
      <w:r>
        <w:separator/>
      </w:r>
    </w:p>
  </w:endnote>
  <w:endnote w:type="continuationSeparator" w:id="0">
    <w:p w14:paraId="24660DBD" w14:textId="77777777" w:rsidR="009C25AA" w:rsidRDefault="009C25AA" w:rsidP="00DE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A841" w14:textId="77777777" w:rsidR="006D5308" w:rsidRPr="00953614" w:rsidRDefault="006D5308" w:rsidP="00DE6511">
    <w:pPr>
      <w:pStyle w:val="Piedepgina"/>
      <w:jc w:val="center"/>
      <w:rPr>
        <w:rFonts w:ascii="Arial" w:hAnsi="Arial" w:cs="Arial"/>
        <w:sz w:val="16"/>
        <w:lang w:val="es-ES"/>
      </w:rPr>
    </w:pPr>
    <w:hyperlink r:id="rId1" w:history="1">
      <w:r w:rsidRPr="00953614">
        <w:rPr>
          <w:rStyle w:val="Hipervnculo"/>
          <w:rFonts w:ascii="Arial" w:hAnsi="Arial" w:cs="Arial"/>
          <w:color w:val="auto"/>
          <w:sz w:val="16"/>
          <w:u w:val="none"/>
          <w:lang w:val="es-ES"/>
        </w:rPr>
        <w:t>www.contraloriabogota.gov.co</w:t>
      </w:r>
    </w:hyperlink>
  </w:p>
  <w:p w14:paraId="1166ABAB" w14:textId="77777777" w:rsidR="006D5308" w:rsidRPr="00953614" w:rsidRDefault="006D5308" w:rsidP="00DE6511">
    <w:pPr>
      <w:pStyle w:val="Piedepgina"/>
      <w:jc w:val="center"/>
      <w:rPr>
        <w:rFonts w:ascii="Arial" w:hAnsi="Arial" w:cs="Arial"/>
        <w:sz w:val="16"/>
        <w:lang w:val="es-ES"/>
      </w:rPr>
    </w:pPr>
    <w:proofErr w:type="spellStart"/>
    <w:r w:rsidRPr="00953614">
      <w:rPr>
        <w:rFonts w:ascii="Arial" w:hAnsi="Arial" w:cs="Arial"/>
        <w:sz w:val="16"/>
        <w:lang w:val="es-ES"/>
      </w:rPr>
      <w:t>Cra</w:t>
    </w:r>
    <w:proofErr w:type="spellEnd"/>
    <w:r w:rsidRPr="00953614">
      <w:rPr>
        <w:rFonts w:ascii="Arial" w:hAnsi="Arial" w:cs="Arial"/>
        <w:sz w:val="16"/>
        <w:lang w:val="es-ES"/>
      </w:rPr>
      <w:t>. 32 A No. 26 A 10</w:t>
    </w:r>
  </w:p>
  <w:p w14:paraId="2AD481BC" w14:textId="77777777" w:rsidR="006D5308" w:rsidRPr="00953614" w:rsidRDefault="006D5308" w:rsidP="00DE6511">
    <w:pPr>
      <w:pStyle w:val="Piedepgina"/>
      <w:jc w:val="center"/>
      <w:rPr>
        <w:rFonts w:ascii="Arial" w:hAnsi="Arial" w:cs="Arial"/>
        <w:sz w:val="16"/>
        <w:lang w:val="es-ES"/>
      </w:rPr>
    </w:pPr>
    <w:r w:rsidRPr="00953614">
      <w:rPr>
        <w:rFonts w:ascii="Arial" w:hAnsi="Arial" w:cs="Arial"/>
        <w:sz w:val="16"/>
        <w:lang w:val="es-ES"/>
      </w:rPr>
      <w:t>Código Postal 111321</w:t>
    </w:r>
  </w:p>
  <w:p w14:paraId="3581CF22" w14:textId="77777777" w:rsidR="006D5308" w:rsidRPr="00953614" w:rsidRDefault="006D5308" w:rsidP="00DE6511">
    <w:pPr>
      <w:pStyle w:val="Piedepgina"/>
      <w:jc w:val="center"/>
      <w:rPr>
        <w:rFonts w:ascii="Arial" w:hAnsi="Arial" w:cs="Arial"/>
        <w:sz w:val="16"/>
        <w:lang w:val="es-ES"/>
      </w:rPr>
    </w:pPr>
    <w:r w:rsidRPr="00953614">
      <w:rPr>
        <w:rFonts w:ascii="Arial" w:hAnsi="Arial" w:cs="Arial"/>
        <w:sz w:val="16"/>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600F" w14:textId="77777777" w:rsidR="009C25AA" w:rsidRDefault="009C25AA" w:rsidP="00DE6511">
      <w:pPr>
        <w:spacing w:after="0" w:line="240" w:lineRule="auto"/>
      </w:pPr>
      <w:r>
        <w:separator/>
      </w:r>
    </w:p>
  </w:footnote>
  <w:footnote w:type="continuationSeparator" w:id="0">
    <w:p w14:paraId="3C6CFB19" w14:textId="77777777" w:rsidR="009C25AA" w:rsidRDefault="009C25AA" w:rsidP="00DE6511">
      <w:pPr>
        <w:spacing w:after="0" w:line="240" w:lineRule="auto"/>
      </w:pPr>
      <w:r>
        <w:continuationSeparator/>
      </w:r>
    </w:p>
  </w:footnote>
  <w:footnote w:id="1">
    <w:p w14:paraId="33A826F8" w14:textId="4DAE110F" w:rsidR="006D5308" w:rsidRPr="00E27B0B" w:rsidRDefault="006D5308" w:rsidP="00953614">
      <w:pPr>
        <w:spacing w:after="0" w:line="240" w:lineRule="auto"/>
        <w:jc w:val="both"/>
        <w:rPr>
          <w:rFonts w:ascii="Arial" w:hAnsi="Arial" w:cs="Arial"/>
          <w:sz w:val="16"/>
          <w:szCs w:val="16"/>
        </w:rPr>
      </w:pPr>
      <w:r>
        <w:rPr>
          <w:rStyle w:val="Refdenotaalpie"/>
        </w:rPr>
        <w:footnoteRef/>
      </w:r>
      <w:r>
        <w:t xml:space="preserve"> </w:t>
      </w:r>
      <w:r w:rsidRPr="007A7EA9">
        <w:rPr>
          <w:rFonts w:ascii="Arial" w:hAnsi="Arial" w:cs="Arial"/>
          <w:sz w:val="16"/>
          <w:szCs w:val="16"/>
        </w:rPr>
        <w:t>La Armonización presupuestal es el proceso mediante el cual se ajusta el Presupuesto Anu</w:t>
      </w:r>
      <w:r>
        <w:rPr>
          <w:rFonts w:ascii="Arial" w:hAnsi="Arial" w:cs="Arial"/>
          <w:sz w:val="16"/>
          <w:szCs w:val="16"/>
        </w:rPr>
        <w:t xml:space="preserve">al en ejecución, al nuevo Plan </w:t>
      </w:r>
      <w:r w:rsidRPr="007A7EA9">
        <w:rPr>
          <w:rFonts w:ascii="Arial" w:hAnsi="Arial" w:cs="Arial"/>
          <w:sz w:val="16"/>
          <w:szCs w:val="16"/>
        </w:rPr>
        <w:t>de Desarrollo aprobado para el período Constitucional correspondiente</w:t>
      </w:r>
      <w:r>
        <w:rPr>
          <w:rFonts w:ascii="Arial" w:hAnsi="Arial" w:cs="Arial"/>
          <w:sz w:val="16"/>
          <w:szCs w:val="16"/>
        </w:rPr>
        <w:t xml:space="preserve">, en este caso </w:t>
      </w:r>
      <w:r w:rsidRPr="00E27B0B">
        <w:rPr>
          <w:rFonts w:ascii="Arial" w:hAnsi="Arial" w:cs="Arial"/>
          <w:sz w:val="16"/>
          <w:szCs w:val="16"/>
        </w:rPr>
        <w:t>consist</w:t>
      </w:r>
      <w:r>
        <w:rPr>
          <w:rFonts w:ascii="Arial" w:hAnsi="Arial" w:cs="Arial"/>
          <w:sz w:val="16"/>
          <w:szCs w:val="16"/>
        </w:rPr>
        <w:t>ió</w:t>
      </w:r>
      <w:r w:rsidRPr="00E27B0B">
        <w:rPr>
          <w:rFonts w:ascii="Arial" w:hAnsi="Arial" w:cs="Arial"/>
          <w:sz w:val="16"/>
          <w:szCs w:val="16"/>
        </w:rPr>
        <w:t xml:space="preserve"> en adecuar la estructura presupu</w:t>
      </w:r>
      <w:r>
        <w:rPr>
          <w:rFonts w:ascii="Arial" w:hAnsi="Arial" w:cs="Arial"/>
          <w:sz w:val="16"/>
          <w:szCs w:val="16"/>
        </w:rPr>
        <w:t>estal definida en el marco del Plan de D</w:t>
      </w:r>
      <w:r w:rsidRPr="00E27B0B">
        <w:rPr>
          <w:rFonts w:ascii="Arial" w:hAnsi="Arial" w:cs="Arial"/>
          <w:sz w:val="16"/>
          <w:szCs w:val="16"/>
        </w:rPr>
        <w:t>esarrollo</w:t>
      </w:r>
      <w:r>
        <w:rPr>
          <w:rFonts w:ascii="Arial" w:hAnsi="Arial" w:cs="Arial"/>
          <w:sz w:val="16"/>
          <w:szCs w:val="16"/>
        </w:rPr>
        <w:t xml:space="preserve"> Distrital “</w:t>
      </w:r>
      <w:r w:rsidRPr="007A3BE0">
        <w:rPr>
          <w:rFonts w:ascii="Arial" w:hAnsi="Arial" w:cs="Arial"/>
          <w:i/>
          <w:sz w:val="16"/>
          <w:szCs w:val="16"/>
        </w:rPr>
        <w:t>Bogotá Mejor para Todos</w:t>
      </w:r>
      <w:r>
        <w:rPr>
          <w:rFonts w:ascii="Arial" w:hAnsi="Arial" w:cs="Arial"/>
          <w:sz w:val="16"/>
          <w:szCs w:val="16"/>
        </w:rPr>
        <w:t>”</w:t>
      </w:r>
      <w:r w:rsidRPr="00E27B0B">
        <w:rPr>
          <w:rFonts w:ascii="Arial" w:hAnsi="Arial" w:cs="Arial"/>
          <w:sz w:val="16"/>
          <w:szCs w:val="16"/>
        </w:rPr>
        <w:t xml:space="preserve">, a la estructura presupuestal </w:t>
      </w:r>
      <w:r>
        <w:rPr>
          <w:rFonts w:ascii="Arial" w:hAnsi="Arial" w:cs="Arial"/>
          <w:sz w:val="16"/>
          <w:szCs w:val="16"/>
        </w:rPr>
        <w:t>definida en el marco del nuevo Pan de D</w:t>
      </w:r>
      <w:r w:rsidRPr="00E27B0B">
        <w:rPr>
          <w:rFonts w:ascii="Arial" w:hAnsi="Arial" w:cs="Arial"/>
          <w:sz w:val="16"/>
          <w:szCs w:val="16"/>
        </w:rPr>
        <w:t>esarrollo</w:t>
      </w:r>
      <w:r>
        <w:rPr>
          <w:rFonts w:ascii="Arial" w:hAnsi="Arial" w:cs="Arial"/>
          <w:sz w:val="16"/>
          <w:szCs w:val="16"/>
        </w:rPr>
        <w:t xml:space="preserve"> Distrital</w:t>
      </w:r>
      <w:r w:rsidRPr="00E27B0B">
        <w:rPr>
          <w:rFonts w:ascii="Arial" w:hAnsi="Arial" w:cs="Arial"/>
          <w:sz w:val="16"/>
          <w:szCs w:val="16"/>
        </w:rPr>
        <w:t xml:space="preserve"> “</w:t>
      </w:r>
      <w:r w:rsidRPr="007A3BE0">
        <w:rPr>
          <w:rFonts w:ascii="Arial" w:hAnsi="Arial" w:cs="Arial"/>
          <w:i/>
          <w:sz w:val="16"/>
          <w:szCs w:val="16"/>
        </w:rPr>
        <w:t>Un Nuevo Contrato Social y Ambiental para la Bogotá del Siglo XXI</w:t>
      </w:r>
      <w:r>
        <w:rPr>
          <w:rFonts w:ascii="Arial" w:hAnsi="Arial" w:cs="Arial"/>
          <w:sz w:val="16"/>
          <w:szCs w:val="16"/>
        </w:rPr>
        <w:t>”, que regirá para el período 2020</w:t>
      </w:r>
      <w:r w:rsidRPr="00E27B0B">
        <w:rPr>
          <w:rFonts w:ascii="Arial" w:hAnsi="Arial" w:cs="Arial"/>
          <w:sz w:val="16"/>
          <w:szCs w:val="16"/>
        </w:rPr>
        <w:t>-202</w:t>
      </w:r>
      <w:r>
        <w:rPr>
          <w:rFonts w:ascii="Arial" w:hAnsi="Arial" w:cs="Arial"/>
          <w:sz w:val="16"/>
          <w:szCs w:val="16"/>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AE94" w14:textId="58372977" w:rsidR="006D5308" w:rsidRDefault="006D5308" w:rsidP="00A0637C">
    <w:pPr>
      <w:pStyle w:val="Encabezado"/>
      <w:tabs>
        <w:tab w:val="clear" w:pos="8838"/>
        <w:tab w:val="left" w:pos="6895"/>
      </w:tabs>
      <w:ind w:firstLine="2832"/>
    </w:pPr>
    <w:r>
      <w:rPr>
        <w:noProof/>
        <w:lang w:eastAsia="es-CO"/>
      </w:rPr>
      <w:drawing>
        <wp:anchor distT="0" distB="0" distL="114300" distR="114300" simplePos="0" relativeHeight="251662336" behindDoc="0" locked="0" layoutInCell="1" allowOverlap="1" wp14:anchorId="6B042B1B" wp14:editId="0A8966ED">
          <wp:simplePos x="0" y="0"/>
          <wp:positionH relativeFrom="column">
            <wp:posOffset>1519827</wp:posOffset>
          </wp:positionH>
          <wp:positionV relativeFrom="paragraph">
            <wp:posOffset>-430530</wp:posOffset>
          </wp:positionV>
          <wp:extent cx="2540082" cy="906813"/>
          <wp:effectExtent l="0" t="0" r="0" b="7620"/>
          <wp:wrapNone/>
          <wp:docPr id="2" name="Imagen 2" descr="J:\Trabajos\Logo-con-eslogan-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rabajos\Logo-con-eslogan-nuev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82" cy="9068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B058F" w14:textId="186E16B9" w:rsidR="006D5308" w:rsidRDefault="006D5308" w:rsidP="001A401F">
    <w:pPr>
      <w:pStyle w:val="Encabezado"/>
      <w:tabs>
        <w:tab w:val="clear" w:pos="8838"/>
        <w:tab w:val="left" w:pos="6895"/>
      </w:tabs>
    </w:pPr>
    <w:r>
      <w:tab/>
    </w:r>
  </w:p>
  <w:p w14:paraId="04944FD7" w14:textId="77777777" w:rsidR="007544D0" w:rsidRDefault="007544D0" w:rsidP="001A401F">
    <w:pPr>
      <w:pStyle w:val="Encabezado"/>
      <w:tabs>
        <w:tab w:val="clear" w:pos="8838"/>
        <w:tab w:val="left" w:pos="6895"/>
      </w:tabs>
      <w:rPr>
        <w:rFonts w:ascii="Arial" w:hAnsi="Arial" w:cs="Arial"/>
      </w:rPr>
    </w:pPr>
  </w:p>
  <w:p w14:paraId="73A115B7" w14:textId="0F009817" w:rsidR="006D5308" w:rsidRPr="00A0637C" w:rsidRDefault="006D5308" w:rsidP="001A401F">
    <w:pPr>
      <w:pStyle w:val="Encabezado"/>
      <w:tabs>
        <w:tab w:val="clear" w:pos="8838"/>
        <w:tab w:val="left" w:pos="6895"/>
      </w:tabs>
      <w:rPr>
        <w:rFonts w:ascii="Arial" w:hAnsi="Arial" w:cs="Arial"/>
      </w:rPr>
    </w:pPr>
    <w:r>
      <w:rPr>
        <w:noProof/>
        <w:lang w:eastAsia="es-CO"/>
      </w:rPr>
      <mc:AlternateContent>
        <mc:Choice Requires="wps">
          <w:drawing>
            <wp:anchor distT="0" distB="0" distL="114300" distR="114300" simplePos="0" relativeHeight="251659264" behindDoc="0" locked="0" layoutInCell="1" allowOverlap="1" wp14:anchorId="446B5D25" wp14:editId="4D88E88B">
              <wp:simplePos x="0" y="0"/>
              <wp:positionH relativeFrom="margin">
                <wp:align>center</wp:align>
              </wp:positionH>
              <wp:positionV relativeFrom="paragraph">
                <wp:posOffset>32716</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25413" id="Conector recto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6pt" to="44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Dd&#10;OlZH3AAAAAQBAAAPAAAAZHJzL2Rvd25yZXYueG1sTI9BS8NAEIXvgv9hGcFLsZvW1oaYTRFRpCAt&#10;bb30ts2OSTA7G3a3TfrvHb3o8fGG732TLwfbijP60DhSMBknIJBKZxqqFHzsX+9SECFqMrp1hAou&#10;GGBZXF/lOjOupy2ed7ESDKGQaQV1jF0mZShrtDqMXYfE3afzVkeOvpLG657htpXTJHmQVjfEC7Xu&#10;8LnG8mt3sgrmL2/vk/U6JJteHu5n8rIabf1Bqdub4ekRRMQh/h3Djz6rQ8FOR3ciE0SrgB+JTJqC&#10;4DJNFzMQx98si1z+ly++AQAA//8DAFBLAQItABQABgAIAAAAIQC2gziS/gAAAOEBAAATAAAAAAAA&#10;AAAAAAAAAAAAAABbQ29udGVudF9UeXBlc10ueG1sUEsBAi0AFAAGAAgAAAAhADj9If/WAAAAlAEA&#10;AAsAAAAAAAAAAAAAAAAALwEAAF9yZWxzLy5yZWxzUEsBAi0AFAAGAAgAAAAhAJrOJgbSAQAACAQA&#10;AA4AAAAAAAAAAAAAAAAALgIAAGRycy9lMm9Eb2MueG1sUEsBAi0AFAAGAAgAAAAhAN06VkfcAAAA&#10;BAEAAA8AAAAAAAAAAAAAAAAALAQAAGRycy9kb3ducmV2LnhtbFBLBQYAAAAABAAEAPMAAAA1BQAA&#10;AAA=&#10;" strokecolor="black [3213]" strokeweight=".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175BDA"/>
    <w:multiLevelType w:val="hybridMultilevel"/>
    <w:tmpl w:val="DCF40D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F70DC"/>
    <w:multiLevelType w:val="hybridMultilevel"/>
    <w:tmpl w:val="017083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C9648E"/>
    <w:multiLevelType w:val="hybridMultilevel"/>
    <w:tmpl w:val="DCE01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781AE6"/>
    <w:multiLevelType w:val="hybridMultilevel"/>
    <w:tmpl w:val="27E4B2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E07CA1"/>
    <w:multiLevelType w:val="hybridMultilevel"/>
    <w:tmpl w:val="EC9C9D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003D"/>
    <w:rsid w:val="00003FA8"/>
    <w:rsid w:val="00013CA1"/>
    <w:rsid w:val="00023623"/>
    <w:rsid w:val="000340B2"/>
    <w:rsid w:val="00035403"/>
    <w:rsid w:val="00035517"/>
    <w:rsid w:val="00041296"/>
    <w:rsid w:val="00043565"/>
    <w:rsid w:val="000532D4"/>
    <w:rsid w:val="000538D2"/>
    <w:rsid w:val="0005401E"/>
    <w:rsid w:val="0005716C"/>
    <w:rsid w:val="00057B51"/>
    <w:rsid w:val="00062264"/>
    <w:rsid w:val="0006259D"/>
    <w:rsid w:val="0006292C"/>
    <w:rsid w:val="00065A13"/>
    <w:rsid w:val="00067281"/>
    <w:rsid w:val="00074541"/>
    <w:rsid w:val="000767A6"/>
    <w:rsid w:val="00091704"/>
    <w:rsid w:val="00091901"/>
    <w:rsid w:val="000A3248"/>
    <w:rsid w:val="000A5AAE"/>
    <w:rsid w:val="000A6077"/>
    <w:rsid w:val="000B7E35"/>
    <w:rsid w:val="000C11DF"/>
    <w:rsid w:val="000C23AD"/>
    <w:rsid w:val="000C7D86"/>
    <w:rsid w:val="000D11D2"/>
    <w:rsid w:val="000D16A8"/>
    <w:rsid w:val="000D2067"/>
    <w:rsid w:val="000D5910"/>
    <w:rsid w:val="000D6662"/>
    <w:rsid w:val="000E4BED"/>
    <w:rsid w:val="000F0EA9"/>
    <w:rsid w:val="00103376"/>
    <w:rsid w:val="001068CE"/>
    <w:rsid w:val="00113489"/>
    <w:rsid w:val="00115F3C"/>
    <w:rsid w:val="001234F3"/>
    <w:rsid w:val="001250C2"/>
    <w:rsid w:val="001322B9"/>
    <w:rsid w:val="0013527A"/>
    <w:rsid w:val="00135AB0"/>
    <w:rsid w:val="00144D8F"/>
    <w:rsid w:val="00147873"/>
    <w:rsid w:val="001623DC"/>
    <w:rsid w:val="00164AC3"/>
    <w:rsid w:val="001653B9"/>
    <w:rsid w:val="00171459"/>
    <w:rsid w:val="0017250B"/>
    <w:rsid w:val="0017742A"/>
    <w:rsid w:val="001870CC"/>
    <w:rsid w:val="00187EB6"/>
    <w:rsid w:val="00191CB3"/>
    <w:rsid w:val="001A0142"/>
    <w:rsid w:val="001A401F"/>
    <w:rsid w:val="001B3C0E"/>
    <w:rsid w:val="001B6075"/>
    <w:rsid w:val="001C2ACB"/>
    <w:rsid w:val="001C361E"/>
    <w:rsid w:val="001C5717"/>
    <w:rsid w:val="001E6CEE"/>
    <w:rsid w:val="001E70C4"/>
    <w:rsid w:val="001F07CD"/>
    <w:rsid w:val="001F2C95"/>
    <w:rsid w:val="001F32B7"/>
    <w:rsid w:val="001F3833"/>
    <w:rsid w:val="001F7E01"/>
    <w:rsid w:val="00211BFF"/>
    <w:rsid w:val="00212FA9"/>
    <w:rsid w:val="00213A51"/>
    <w:rsid w:val="00214ACE"/>
    <w:rsid w:val="00222775"/>
    <w:rsid w:val="002231D8"/>
    <w:rsid w:val="00223631"/>
    <w:rsid w:val="002241AE"/>
    <w:rsid w:val="002257E6"/>
    <w:rsid w:val="0023208F"/>
    <w:rsid w:val="00233EBF"/>
    <w:rsid w:val="00235F2C"/>
    <w:rsid w:val="002405B5"/>
    <w:rsid w:val="002454FC"/>
    <w:rsid w:val="0024792E"/>
    <w:rsid w:val="002520B4"/>
    <w:rsid w:val="002521E2"/>
    <w:rsid w:val="0025426A"/>
    <w:rsid w:val="002576E5"/>
    <w:rsid w:val="00261625"/>
    <w:rsid w:val="00272E54"/>
    <w:rsid w:val="0028304A"/>
    <w:rsid w:val="00293967"/>
    <w:rsid w:val="0029509F"/>
    <w:rsid w:val="002A2E40"/>
    <w:rsid w:val="002B4808"/>
    <w:rsid w:val="002C3821"/>
    <w:rsid w:val="002D240E"/>
    <w:rsid w:val="002F7CEB"/>
    <w:rsid w:val="00301D4F"/>
    <w:rsid w:val="00326607"/>
    <w:rsid w:val="00330A8A"/>
    <w:rsid w:val="00333B6B"/>
    <w:rsid w:val="00336895"/>
    <w:rsid w:val="00345DD1"/>
    <w:rsid w:val="00352FE2"/>
    <w:rsid w:val="0035769A"/>
    <w:rsid w:val="00372E44"/>
    <w:rsid w:val="0037354B"/>
    <w:rsid w:val="0039381C"/>
    <w:rsid w:val="003B56AE"/>
    <w:rsid w:val="003B67E4"/>
    <w:rsid w:val="003C1E74"/>
    <w:rsid w:val="003C2646"/>
    <w:rsid w:val="003C3EFF"/>
    <w:rsid w:val="003C50F7"/>
    <w:rsid w:val="003C5FC5"/>
    <w:rsid w:val="003F3AF7"/>
    <w:rsid w:val="004027A0"/>
    <w:rsid w:val="0041479D"/>
    <w:rsid w:val="0041612E"/>
    <w:rsid w:val="00416A34"/>
    <w:rsid w:val="00420DA2"/>
    <w:rsid w:val="00421D9A"/>
    <w:rsid w:val="00431421"/>
    <w:rsid w:val="004328E4"/>
    <w:rsid w:val="00434D2B"/>
    <w:rsid w:val="00435B3C"/>
    <w:rsid w:val="00436773"/>
    <w:rsid w:val="00456026"/>
    <w:rsid w:val="0046127A"/>
    <w:rsid w:val="0047707D"/>
    <w:rsid w:val="00487F9A"/>
    <w:rsid w:val="00492297"/>
    <w:rsid w:val="004A53E8"/>
    <w:rsid w:val="004A5800"/>
    <w:rsid w:val="004B26E3"/>
    <w:rsid w:val="004C3FD8"/>
    <w:rsid w:val="004D05D9"/>
    <w:rsid w:val="004E1881"/>
    <w:rsid w:val="00506985"/>
    <w:rsid w:val="005107DE"/>
    <w:rsid w:val="005163DD"/>
    <w:rsid w:val="00522384"/>
    <w:rsid w:val="00531E1E"/>
    <w:rsid w:val="00543658"/>
    <w:rsid w:val="005455F0"/>
    <w:rsid w:val="00550228"/>
    <w:rsid w:val="00555C53"/>
    <w:rsid w:val="005615EF"/>
    <w:rsid w:val="005663CB"/>
    <w:rsid w:val="00574309"/>
    <w:rsid w:val="00580BAC"/>
    <w:rsid w:val="00582017"/>
    <w:rsid w:val="00584E77"/>
    <w:rsid w:val="005921D2"/>
    <w:rsid w:val="0059536E"/>
    <w:rsid w:val="005A7166"/>
    <w:rsid w:val="005C0765"/>
    <w:rsid w:val="005D7F2D"/>
    <w:rsid w:val="005F56D0"/>
    <w:rsid w:val="006038BC"/>
    <w:rsid w:val="00605C82"/>
    <w:rsid w:val="0061243E"/>
    <w:rsid w:val="00621501"/>
    <w:rsid w:val="00624563"/>
    <w:rsid w:val="00626D8D"/>
    <w:rsid w:val="00631499"/>
    <w:rsid w:val="00637746"/>
    <w:rsid w:val="00667272"/>
    <w:rsid w:val="00673A45"/>
    <w:rsid w:val="00673E44"/>
    <w:rsid w:val="00683143"/>
    <w:rsid w:val="0068430B"/>
    <w:rsid w:val="00692F58"/>
    <w:rsid w:val="00693754"/>
    <w:rsid w:val="00695165"/>
    <w:rsid w:val="0069585C"/>
    <w:rsid w:val="00697A26"/>
    <w:rsid w:val="006A3220"/>
    <w:rsid w:val="006B0699"/>
    <w:rsid w:val="006D4E31"/>
    <w:rsid w:val="006D5308"/>
    <w:rsid w:val="006D5F46"/>
    <w:rsid w:val="006E7140"/>
    <w:rsid w:val="006F0AB7"/>
    <w:rsid w:val="006F4AF6"/>
    <w:rsid w:val="006F711D"/>
    <w:rsid w:val="007002AA"/>
    <w:rsid w:val="00703BD1"/>
    <w:rsid w:val="00705EF6"/>
    <w:rsid w:val="0070695C"/>
    <w:rsid w:val="00721A1D"/>
    <w:rsid w:val="00722430"/>
    <w:rsid w:val="00724B73"/>
    <w:rsid w:val="007456A1"/>
    <w:rsid w:val="007512F1"/>
    <w:rsid w:val="00753002"/>
    <w:rsid w:val="007544D0"/>
    <w:rsid w:val="00760D83"/>
    <w:rsid w:val="00776B98"/>
    <w:rsid w:val="00777831"/>
    <w:rsid w:val="00791E48"/>
    <w:rsid w:val="007A3BE0"/>
    <w:rsid w:val="007A7EA9"/>
    <w:rsid w:val="007B263F"/>
    <w:rsid w:val="007C35D6"/>
    <w:rsid w:val="007D28A6"/>
    <w:rsid w:val="007D5282"/>
    <w:rsid w:val="007E09FC"/>
    <w:rsid w:val="007E25DF"/>
    <w:rsid w:val="007F2D38"/>
    <w:rsid w:val="007F3330"/>
    <w:rsid w:val="007F3C48"/>
    <w:rsid w:val="008063B9"/>
    <w:rsid w:val="00814E46"/>
    <w:rsid w:val="0082238E"/>
    <w:rsid w:val="00823CDE"/>
    <w:rsid w:val="008247C1"/>
    <w:rsid w:val="008408FC"/>
    <w:rsid w:val="008429D0"/>
    <w:rsid w:val="00851805"/>
    <w:rsid w:val="00867A22"/>
    <w:rsid w:val="00892A72"/>
    <w:rsid w:val="008A22A1"/>
    <w:rsid w:val="008B0AB6"/>
    <w:rsid w:val="008B1FEE"/>
    <w:rsid w:val="008B753F"/>
    <w:rsid w:val="008C2029"/>
    <w:rsid w:val="008C3B36"/>
    <w:rsid w:val="008E2B66"/>
    <w:rsid w:val="008E3647"/>
    <w:rsid w:val="008F094B"/>
    <w:rsid w:val="008F1AA9"/>
    <w:rsid w:val="008F3155"/>
    <w:rsid w:val="00900C93"/>
    <w:rsid w:val="009073B8"/>
    <w:rsid w:val="0091693F"/>
    <w:rsid w:val="009169B2"/>
    <w:rsid w:val="00921793"/>
    <w:rsid w:val="009333D9"/>
    <w:rsid w:val="009460CC"/>
    <w:rsid w:val="009511E8"/>
    <w:rsid w:val="00953614"/>
    <w:rsid w:val="00995B1E"/>
    <w:rsid w:val="009A4CD4"/>
    <w:rsid w:val="009A5ADB"/>
    <w:rsid w:val="009B1A32"/>
    <w:rsid w:val="009C0913"/>
    <w:rsid w:val="009C25AA"/>
    <w:rsid w:val="009C357E"/>
    <w:rsid w:val="009C63AF"/>
    <w:rsid w:val="009D1978"/>
    <w:rsid w:val="009D40DD"/>
    <w:rsid w:val="009D4997"/>
    <w:rsid w:val="009E065E"/>
    <w:rsid w:val="009E4026"/>
    <w:rsid w:val="00A0637C"/>
    <w:rsid w:val="00A06C0D"/>
    <w:rsid w:val="00A131AC"/>
    <w:rsid w:val="00A17BA9"/>
    <w:rsid w:val="00A26974"/>
    <w:rsid w:val="00A32E92"/>
    <w:rsid w:val="00A50C2E"/>
    <w:rsid w:val="00A52905"/>
    <w:rsid w:val="00A55B90"/>
    <w:rsid w:val="00A61497"/>
    <w:rsid w:val="00A61941"/>
    <w:rsid w:val="00A67B96"/>
    <w:rsid w:val="00A70CA9"/>
    <w:rsid w:val="00A74D97"/>
    <w:rsid w:val="00A81D1A"/>
    <w:rsid w:val="00A90539"/>
    <w:rsid w:val="00A971EE"/>
    <w:rsid w:val="00A97ACC"/>
    <w:rsid w:val="00AA0A25"/>
    <w:rsid w:val="00AA3F6B"/>
    <w:rsid w:val="00AB1D50"/>
    <w:rsid w:val="00AB3100"/>
    <w:rsid w:val="00AB3F99"/>
    <w:rsid w:val="00AE5716"/>
    <w:rsid w:val="00AF1647"/>
    <w:rsid w:val="00AF21FD"/>
    <w:rsid w:val="00B032E2"/>
    <w:rsid w:val="00B05D6A"/>
    <w:rsid w:val="00B06176"/>
    <w:rsid w:val="00B22788"/>
    <w:rsid w:val="00B26965"/>
    <w:rsid w:val="00B32594"/>
    <w:rsid w:val="00B336D6"/>
    <w:rsid w:val="00B42BD6"/>
    <w:rsid w:val="00B51809"/>
    <w:rsid w:val="00B601E2"/>
    <w:rsid w:val="00B60E84"/>
    <w:rsid w:val="00B75DB6"/>
    <w:rsid w:val="00B774A8"/>
    <w:rsid w:val="00B96C13"/>
    <w:rsid w:val="00BA303B"/>
    <w:rsid w:val="00BC5D6A"/>
    <w:rsid w:val="00BE1F7A"/>
    <w:rsid w:val="00BF6255"/>
    <w:rsid w:val="00BF68E8"/>
    <w:rsid w:val="00C0713A"/>
    <w:rsid w:val="00C10134"/>
    <w:rsid w:val="00C10B3B"/>
    <w:rsid w:val="00C2331D"/>
    <w:rsid w:val="00C2450C"/>
    <w:rsid w:val="00C24550"/>
    <w:rsid w:val="00C26EFC"/>
    <w:rsid w:val="00C31128"/>
    <w:rsid w:val="00C42E14"/>
    <w:rsid w:val="00C54649"/>
    <w:rsid w:val="00C563FE"/>
    <w:rsid w:val="00C56F0D"/>
    <w:rsid w:val="00C65513"/>
    <w:rsid w:val="00C70BAA"/>
    <w:rsid w:val="00C72F52"/>
    <w:rsid w:val="00C81BCC"/>
    <w:rsid w:val="00C835BC"/>
    <w:rsid w:val="00C84918"/>
    <w:rsid w:val="00C86689"/>
    <w:rsid w:val="00C91093"/>
    <w:rsid w:val="00C95340"/>
    <w:rsid w:val="00CA1545"/>
    <w:rsid w:val="00CA154A"/>
    <w:rsid w:val="00CB0FA0"/>
    <w:rsid w:val="00CB15F8"/>
    <w:rsid w:val="00CB266F"/>
    <w:rsid w:val="00CC1ACB"/>
    <w:rsid w:val="00CC1F4A"/>
    <w:rsid w:val="00CD3E2D"/>
    <w:rsid w:val="00CE1808"/>
    <w:rsid w:val="00CE25CC"/>
    <w:rsid w:val="00CE5505"/>
    <w:rsid w:val="00CF17E5"/>
    <w:rsid w:val="00CF1BFD"/>
    <w:rsid w:val="00CF29D8"/>
    <w:rsid w:val="00CF510D"/>
    <w:rsid w:val="00D025D0"/>
    <w:rsid w:val="00D132D2"/>
    <w:rsid w:val="00D17764"/>
    <w:rsid w:val="00D2179E"/>
    <w:rsid w:val="00D42537"/>
    <w:rsid w:val="00D62D95"/>
    <w:rsid w:val="00D63A0B"/>
    <w:rsid w:val="00D6543D"/>
    <w:rsid w:val="00D655A8"/>
    <w:rsid w:val="00D660D5"/>
    <w:rsid w:val="00D75CC4"/>
    <w:rsid w:val="00DB2B09"/>
    <w:rsid w:val="00DC036B"/>
    <w:rsid w:val="00DD25CE"/>
    <w:rsid w:val="00DE5074"/>
    <w:rsid w:val="00DE6511"/>
    <w:rsid w:val="00DF269A"/>
    <w:rsid w:val="00DF29B4"/>
    <w:rsid w:val="00DF31FC"/>
    <w:rsid w:val="00DF5844"/>
    <w:rsid w:val="00E100FC"/>
    <w:rsid w:val="00E1057A"/>
    <w:rsid w:val="00E10E96"/>
    <w:rsid w:val="00E12940"/>
    <w:rsid w:val="00E140A0"/>
    <w:rsid w:val="00E27B0B"/>
    <w:rsid w:val="00E30192"/>
    <w:rsid w:val="00E34C4C"/>
    <w:rsid w:val="00E41CF1"/>
    <w:rsid w:val="00E457DC"/>
    <w:rsid w:val="00E465EC"/>
    <w:rsid w:val="00E47635"/>
    <w:rsid w:val="00E479E1"/>
    <w:rsid w:val="00E6506E"/>
    <w:rsid w:val="00E735BC"/>
    <w:rsid w:val="00E75B5A"/>
    <w:rsid w:val="00E77CB2"/>
    <w:rsid w:val="00E869CD"/>
    <w:rsid w:val="00E900BD"/>
    <w:rsid w:val="00E96B36"/>
    <w:rsid w:val="00ED0467"/>
    <w:rsid w:val="00ED2E36"/>
    <w:rsid w:val="00ED4B57"/>
    <w:rsid w:val="00ED7210"/>
    <w:rsid w:val="00EE3118"/>
    <w:rsid w:val="00EE4DBC"/>
    <w:rsid w:val="00F01F59"/>
    <w:rsid w:val="00F03070"/>
    <w:rsid w:val="00F062FC"/>
    <w:rsid w:val="00F140CE"/>
    <w:rsid w:val="00F25E4C"/>
    <w:rsid w:val="00F32FF9"/>
    <w:rsid w:val="00F34647"/>
    <w:rsid w:val="00F36896"/>
    <w:rsid w:val="00F44AED"/>
    <w:rsid w:val="00F536DE"/>
    <w:rsid w:val="00F55716"/>
    <w:rsid w:val="00F62669"/>
    <w:rsid w:val="00F6458C"/>
    <w:rsid w:val="00F85879"/>
    <w:rsid w:val="00F943A8"/>
    <w:rsid w:val="00F9765D"/>
    <w:rsid w:val="00F977B8"/>
    <w:rsid w:val="00F9795F"/>
    <w:rsid w:val="00FA1199"/>
    <w:rsid w:val="00FA4FF5"/>
    <w:rsid w:val="00FA5689"/>
    <w:rsid w:val="00FB1E1D"/>
    <w:rsid w:val="00FB4CD9"/>
    <w:rsid w:val="00FB4D3C"/>
    <w:rsid w:val="00FB6EF9"/>
    <w:rsid w:val="00FC30B9"/>
    <w:rsid w:val="00FC4C2C"/>
    <w:rsid w:val="00FC4EAC"/>
    <w:rsid w:val="00FD2900"/>
    <w:rsid w:val="00FD4143"/>
    <w:rsid w:val="00FD59EA"/>
    <w:rsid w:val="00FE3D24"/>
    <w:rsid w:val="00FF0FD3"/>
    <w:rsid w:val="00FF3D12"/>
    <w:rsid w:val="00FF594D"/>
    <w:rsid w:val="00FF7F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7797D"/>
  <w15:docId w15:val="{7487BF79-FEF7-447D-9D07-148B3E61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E2"/>
  </w:style>
  <w:style w:type="paragraph" w:styleId="Ttulo3">
    <w:name w:val="heading 3"/>
    <w:basedOn w:val="Normal"/>
    <w:next w:val="Normal"/>
    <w:link w:val="Ttulo3Car"/>
    <w:uiPriority w:val="9"/>
    <w:unhideWhenUsed/>
    <w:qFormat/>
    <w:rsid w:val="00352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aliases w:val="Ha,Resume Title,Chulito,Bolita,List Paragraph,Párrafo de lista3,BOLA,Párrafo de lista21,BOLADEF,HOJA,LISTA,Párrafo de lista11,Colorful List Accent 1,Lista vistosa - Énfasis 11,Colorful List - Accent 1"/>
    <w:basedOn w:val="Normal"/>
    <w:link w:val="PrrafodelistaCar"/>
    <w:uiPriority w:val="34"/>
    <w:qFormat/>
    <w:rsid w:val="008E2B66"/>
    <w:pPr>
      <w:ind w:left="720"/>
      <w:contextualSpacing/>
    </w:pPr>
  </w:style>
  <w:style w:type="paragraph" w:styleId="NormalWeb">
    <w:name w:val="Normal (Web)"/>
    <w:basedOn w:val="Normal"/>
    <w:uiPriority w:val="99"/>
    <w:unhideWhenUsed/>
    <w:rsid w:val="000532D4"/>
    <w:pPr>
      <w:spacing w:after="0" w:line="240" w:lineRule="auto"/>
    </w:pPr>
    <w:rPr>
      <w:rFonts w:ascii="Times New Roman" w:hAnsi="Times New Roman" w:cs="Times New Roman"/>
      <w:sz w:val="24"/>
      <w:szCs w:val="24"/>
      <w:lang w:eastAsia="es-CO"/>
    </w:rPr>
  </w:style>
  <w:style w:type="character" w:customStyle="1" w:styleId="Ttulo3Car">
    <w:name w:val="Título 3 Car"/>
    <w:basedOn w:val="Fuentedeprrafopredeter"/>
    <w:link w:val="Ttulo3"/>
    <w:uiPriority w:val="9"/>
    <w:rsid w:val="00352FE2"/>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7A7E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7EA9"/>
    <w:rPr>
      <w:sz w:val="20"/>
      <w:szCs w:val="20"/>
    </w:rPr>
  </w:style>
  <w:style w:type="character" w:styleId="Refdenotaalpie">
    <w:name w:val="footnote reference"/>
    <w:basedOn w:val="Fuentedeprrafopredeter"/>
    <w:uiPriority w:val="99"/>
    <w:semiHidden/>
    <w:unhideWhenUsed/>
    <w:rsid w:val="007A7EA9"/>
    <w:rPr>
      <w:vertAlign w:val="superscript"/>
    </w:rPr>
  </w:style>
  <w:style w:type="table" w:styleId="Tablaconcuadrcula">
    <w:name w:val="Table Grid"/>
    <w:basedOn w:val="Tablanormal"/>
    <w:uiPriority w:val="39"/>
    <w:rsid w:val="0056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Chulito Car,Bolita Car,List Paragraph Car,Párrafo de lista3 Car,BOLA Car,Párrafo de lista21 Car,BOLADEF Car,HOJA Car,LISTA Car,Párrafo de lista11 Car,Colorful List Accent 1 Car,Lista vistosa - Énfasis 11 Car"/>
    <w:basedOn w:val="Fuentedeprrafopredeter"/>
    <w:link w:val="Prrafodelista"/>
    <w:uiPriority w:val="34"/>
    <w:qFormat/>
    <w:locked/>
    <w:rsid w:val="008C3B36"/>
  </w:style>
  <w:style w:type="paragraph" w:customStyle="1" w:styleId="xxmsonormal">
    <w:name w:val="x_x_msonormal"/>
    <w:basedOn w:val="Normal"/>
    <w:rsid w:val="008C3B36"/>
    <w:pPr>
      <w:spacing w:after="0"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0148">
      <w:bodyDiv w:val="1"/>
      <w:marLeft w:val="0"/>
      <w:marRight w:val="0"/>
      <w:marTop w:val="0"/>
      <w:marBottom w:val="0"/>
      <w:divBdr>
        <w:top w:val="none" w:sz="0" w:space="0" w:color="auto"/>
        <w:left w:val="none" w:sz="0" w:space="0" w:color="auto"/>
        <w:bottom w:val="none" w:sz="0" w:space="0" w:color="auto"/>
        <w:right w:val="none" w:sz="0" w:space="0" w:color="auto"/>
      </w:divBdr>
    </w:div>
    <w:div w:id="144397600">
      <w:bodyDiv w:val="1"/>
      <w:marLeft w:val="0"/>
      <w:marRight w:val="0"/>
      <w:marTop w:val="0"/>
      <w:marBottom w:val="0"/>
      <w:divBdr>
        <w:top w:val="none" w:sz="0" w:space="0" w:color="auto"/>
        <w:left w:val="none" w:sz="0" w:space="0" w:color="auto"/>
        <w:bottom w:val="none" w:sz="0" w:space="0" w:color="auto"/>
        <w:right w:val="none" w:sz="0" w:space="0" w:color="auto"/>
      </w:divBdr>
    </w:div>
    <w:div w:id="229771759">
      <w:bodyDiv w:val="1"/>
      <w:marLeft w:val="0"/>
      <w:marRight w:val="0"/>
      <w:marTop w:val="0"/>
      <w:marBottom w:val="0"/>
      <w:divBdr>
        <w:top w:val="none" w:sz="0" w:space="0" w:color="auto"/>
        <w:left w:val="none" w:sz="0" w:space="0" w:color="auto"/>
        <w:bottom w:val="none" w:sz="0" w:space="0" w:color="auto"/>
        <w:right w:val="none" w:sz="0" w:space="0" w:color="auto"/>
      </w:divBdr>
    </w:div>
    <w:div w:id="280577999">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42978911">
      <w:bodyDiv w:val="1"/>
      <w:marLeft w:val="0"/>
      <w:marRight w:val="0"/>
      <w:marTop w:val="0"/>
      <w:marBottom w:val="0"/>
      <w:divBdr>
        <w:top w:val="none" w:sz="0" w:space="0" w:color="auto"/>
        <w:left w:val="none" w:sz="0" w:space="0" w:color="auto"/>
        <w:bottom w:val="none" w:sz="0" w:space="0" w:color="auto"/>
        <w:right w:val="none" w:sz="0" w:space="0" w:color="auto"/>
      </w:divBdr>
    </w:div>
    <w:div w:id="347366248">
      <w:bodyDiv w:val="1"/>
      <w:marLeft w:val="0"/>
      <w:marRight w:val="0"/>
      <w:marTop w:val="0"/>
      <w:marBottom w:val="0"/>
      <w:divBdr>
        <w:top w:val="none" w:sz="0" w:space="0" w:color="auto"/>
        <w:left w:val="none" w:sz="0" w:space="0" w:color="auto"/>
        <w:bottom w:val="none" w:sz="0" w:space="0" w:color="auto"/>
        <w:right w:val="none" w:sz="0" w:space="0" w:color="auto"/>
      </w:divBdr>
    </w:div>
    <w:div w:id="473831953">
      <w:bodyDiv w:val="1"/>
      <w:marLeft w:val="0"/>
      <w:marRight w:val="0"/>
      <w:marTop w:val="0"/>
      <w:marBottom w:val="0"/>
      <w:divBdr>
        <w:top w:val="none" w:sz="0" w:space="0" w:color="auto"/>
        <w:left w:val="none" w:sz="0" w:space="0" w:color="auto"/>
        <w:bottom w:val="none" w:sz="0" w:space="0" w:color="auto"/>
        <w:right w:val="none" w:sz="0" w:space="0" w:color="auto"/>
      </w:divBdr>
    </w:div>
    <w:div w:id="487325784">
      <w:bodyDiv w:val="1"/>
      <w:marLeft w:val="0"/>
      <w:marRight w:val="0"/>
      <w:marTop w:val="0"/>
      <w:marBottom w:val="0"/>
      <w:divBdr>
        <w:top w:val="none" w:sz="0" w:space="0" w:color="auto"/>
        <w:left w:val="none" w:sz="0" w:space="0" w:color="auto"/>
        <w:bottom w:val="none" w:sz="0" w:space="0" w:color="auto"/>
        <w:right w:val="none" w:sz="0" w:space="0" w:color="auto"/>
      </w:divBdr>
    </w:div>
    <w:div w:id="697127491">
      <w:bodyDiv w:val="1"/>
      <w:marLeft w:val="0"/>
      <w:marRight w:val="0"/>
      <w:marTop w:val="0"/>
      <w:marBottom w:val="0"/>
      <w:divBdr>
        <w:top w:val="none" w:sz="0" w:space="0" w:color="auto"/>
        <w:left w:val="none" w:sz="0" w:space="0" w:color="auto"/>
        <w:bottom w:val="none" w:sz="0" w:space="0" w:color="auto"/>
        <w:right w:val="none" w:sz="0" w:space="0" w:color="auto"/>
      </w:divBdr>
    </w:div>
    <w:div w:id="748117235">
      <w:bodyDiv w:val="1"/>
      <w:marLeft w:val="0"/>
      <w:marRight w:val="0"/>
      <w:marTop w:val="0"/>
      <w:marBottom w:val="0"/>
      <w:divBdr>
        <w:top w:val="none" w:sz="0" w:space="0" w:color="auto"/>
        <w:left w:val="none" w:sz="0" w:space="0" w:color="auto"/>
        <w:bottom w:val="none" w:sz="0" w:space="0" w:color="auto"/>
        <w:right w:val="none" w:sz="0" w:space="0" w:color="auto"/>
      </w:divBdr>
    </w:div>
    <w:div w:id="1065953336">
      <w:bodyDiv w:val="1"/>
      <w:marLeft w:val="0"/>
      <w:marRight w:val="0"/>
      <w:marTop w:val="0"/>
      <w:marBottom w:val="0"/>
      <w:divBdr>
        <w:top w:val="none" w:sz="0" w:space="0" w:color="auto"/>
        <w:left w:val="none" w:sz="0" w:space="0" w:color="auto"/>
        <w:bottom w:val="none" w:sz="0" w:space="0" w:color="auto"/>
        <w:right w:val="none" w:sz="0" w:space="0" w:color="auto"/>
      </w:divBdr>
    </w:div>
    <w:div w:id="1138304932">
      <w:bodyDiv w:val="1"/>
      <w:marLeft w:val="0"/>
      <w:marRight w:val="0"/>
      <w:marTop w:val="0"/>
      <w:marBottom w:val="0"/>
      <w:divBdr>
        <w:top w:val="none" w:sz="0" w:space="0" w:color="auto"/>
        <w:left w:val="none" w:sz="0" w:space="0" w:color="auto"/>
        <w:bottom w:val="none" w:sz="0" w:space="0" w:color="auto"/>
        <w:right w:val="none" w:sz="0" w:space="0" w:color="auto"/>
      </w:divBdr>
    </w:div>
    <w:div w:id="1222056003">
      <w:bodyDiv w:val="1"/>
      <w:marLeft w:val="0"/>
      <w:marRight w:val="0"/>
      <w:marTop w:val="0"/>
      <w:marBottom w:val="0"/>
      <w:divBdr>
        <w:top w:val="none" w:sz="0" w:space="0" w:color="auto"/>
        <w:left w:val="none" w:sz="0" w:space="0" w:color="auto"/>
        <w:bottom w:val="none" w:sz="0" w:space="0" w:color="auto"/>
        <w:right w:val="none" w:sz="0" w:space="0" w:color="auto"/>
      </w:divBdr>
    </w:div>
    <w:div w:id="1275744502">
      <w:bodyDiv w:val="1"/>
      <w:marLeft w:val="0"/>
      <w:marRight w:val="0"/>
      <w:marTop w:val="0"/>
      <w:marBottom w:val="0"/>
      <w:divBdr>
        <w:top w:val="none" w:sz="0" w:space="0" w:color="auto"/>
        <w:left w:val="none" w:sz="0" w:space="0" w:color="auto"/>
        <w:bottom w:val="none" w:sz="0" w:space="0" w:color="auto"/>
        <w:right w:val="none" w:sz="0" w:space="0" w:color="auto"/>
      </w:divBdr>
    </w:div>
    <w:div w:id="1466005623">
      <w:bodyDiv w:val="1"/>
      <w:marLeft w:val="0"/>
      <w:marRight w:val="0"/>
      <w:marTop w:val="0"/>
      <w:marBottom w:val="0"/>
      <w:divBdr>
        <w:top w:val="none" w:sz="0" w:space="0" w:color="auto"/>
        <w:left w:val="none" w:sz="0" w:space="0" w:color="auto"/>
        <w:bottom w:val="none" w:sz="0" w:space="0" w:color="auto"/>
        <w:right w:val="none" w:sz="0" w:space="0" w:color="auto"/>
      </w:divBdr>
    </w:div>
    <w:div w:id="1484273831">
      <w:bodyDiv w:val="1"/>
      <w:marLeft w:val="0"/>
      <w:marRight w:val="0"/>
      <w:marTop w:val="0"/>
      <w:marBottom w:val="0"/>
      <w:divBdr>
        <w:top w:val="none" w:sz="0" w:space="0" w:color="auto"/>
        <w:left w:val="none" w:sz="0" w:space="0" w:color="auto"/>
        <w:bottom w:val="none" w:sz="0" w:space="0" w:color="auto"/>
        <w:right w:val="none" w:sz="0" w:space="0" w:color="auto"/>
      </w:divBdr>
    </w:div>
    <w:div w:id="1544708112">
      <w:bodyDiv w:val="1"/>
      <w:marLeft w:val="0"/>
      <w:marRight w:val="0"/>
      <w:marTop w:val="0"/>
      <w:marBottom w:val="0"/>
      <w:divBdr>
        <w:top w:val="none" w:sz="0" w:space="0" w:color="auto"/>
        <w:left w:val="none" w:sz="0" w:space="0" w:color="auto"/>
        <w:bottom w:val="none" w:sz="0" w:space="0" w:color="auto"/>
        <w:right w:val="none" w:sz="0" w:space="0" w:color="auto"/>
      </w:divBdr>
    </w:div>
    <w:div w:id="1627540762">
      <w:bodyDiv w:val="1"/>
      <w:marLeft w:val="0"/>
      <w:marRight w:val="0"/>
      <w:marTop w:val="0"/>
      <w:marBottom w:val="0"/>
      <w:divBdr>
        <w:top w:val="none" w:sz="0" w:space="0" w:color="auto"/>
        <w:left w:val="none" w:sz="0" w:space="0" w:color="auto"/>
        <w:bottom w:val="none" w:sz="0" w:space="0" w:color="auto"/>
        <w:right w:val="none" w:sz="0" w:space="0" w:color="auto"/>
      </w:divBdr>
    </w:div>
    <w:div w:id="1655835065">
      <w:bodyDiv w:val="1"/>
      <w:marLeft w:val="0"/>
      <w:marRight w:val="0"/>
      <w:marTop w:val="0"/>
      <w:marBottom w:val="0"/>
      <w:divBdr>
        <w:top w:val="none" w:sz="0" w:space="0" w:color="auto"/>
        <w:left w:val="none" w:sz="0" w:space="0" w:color="auto"/>
        <w:bottom w:val="none" w:sz="0" w:space="0" w:color="auto"/>
        <w:right w:val="none" w:sz="0" w:space="0" w:color="auto"/>
      </w:divBdr>
    </w:div>
    <w:div w:id="1661540192">
      <w:bodyDiv w:val="1"/>
      <w:marLeft w:val="0"/>
      <w:marRight w:val="0"/>
      <w:marTop w:val="0"/>
      <w:marBottom w:val="0"/>
      <w:divBdr>
        <w:top w:val="none" w:sz="0" w:space="0" w:color="auto"/>
        <w:left w:val="none" w:sz="0" w:space="0" w:color="auto"/>
        <w:bottom w:val="none" w:sz="0" w:space="0" w:color="auto"/>
        <w:right w:val="none" w:sz="0" w:space="0" w:color="auto"/>
      </w:divBdr>
    </w:div>
    <w:div w:id="1666325280">
      <w:bodyDiv w:val="1"/>
      <w:marLeft w:val="0"/>
      <w:marRight w:val="0"/>
      <w:marTop w:val="0"/>
      <w:marBottom w:val="0"/>
      <w:divBdr>
        <w:top w:val="none" w:sz="0" w:space="0" w:color="auto"/>
        <w:left w:val="none" w:sz="0" w:space="0" w:color="auto"/>
        <w:bottom w:val="none" w:sz="0" w:space="0" w:color="auto"/>
        <w:right w:val="none" w:sz="0" w:space="0" w:color="auto"/>
      </w:divBdr>
    </w:div>
    <w:div w:id="1802764481">
      <w:bodyDiv w:val="1"/>
      <w:marLeft w:val="0"/>
      <w:marRight w:val="0"/>
      <w:marTop w:val="0"/>
      <w:marBottom w:val="0"/>
      <w:divBdr>
        <w:top w:val="none" w:sz="0" w:space="0" w:color="auto"/>
        <w:left w:val="none" w:sz="0" w:space="0" w:color="auto"/>
        <w:bottom w:val="none" w:sz="0" w:space="0" w:color="auto"/>
        <w:right w:val="none" w:sz="0" w:space="0" w:color="auto"/>
      </w:divBdr>
    </w:div>
    <w:div w:id="1815487204">
      <w:bodyDiv w:val="1"/>
      <w:marLeft w:val="0"/>
      <w:marRight w:val="0"/>
      <w:marTop w:val="0"/>
      <w:marBottom w:val="0"/>
      <w:divBdr>
        <w:top w:val="none" w:sz="0" w:space="0" w:color="auto"/>
        <w:left w:val="none" w:sz="0" w:space="0" w:color="auto"/>
        <w:bottom w:val="none" w:sz="0" w:space="0" w:color="auto"/>
        <w:right w:val="none" w:sz="0" w:space="0" w:color="auto"/>
      </w:divBdr>
    </w:div>
    <w:div w:id="1842889620">
      <w:bodyDiv w:val="1"/>
      <w:marLeft w:val="0"/>
      <w:marRight w:val="0"/>
      <w:marTop w:val="0"/>
      <w:marBottom w:val="0"/>
      <w:divBdr>
        <w:top w:val="none" w:sz="0" w:space="0" w:color="auto"/>
        <w:left w:val="none" w:sz="0" w:space="0" w:color="auto"/>
        <w:bottom w:val="none" w:sz="0" w:space="0" w:color="auto"/>
        <w:right w:val="none" w:sz="0" w:space="0" w:color="auto"/>
      </w:divBdr>
    </w:div>
    <w:div w:id="1859614015">
      <w:bodyDiv w:val="1"/>
      <w:marLeft w:val="0"/>
      <w:marRight w:val="0"/>
      <w:marTop w:val="0"/>
      <w:marBottom w:val="0"/>
      <w:divBdr>
        <w:top w:val="none" w:sz="0" w:space="0" w:color="auto"/>
        <w:left w:val="none" w:sz="0" w:space="0" w:color="auto"/>
        <w:bottom w:val="none" w:sz="0" w:space="0" w:color="auto"/>
        <w:right w:val="none" w:sz="0" w:space="0" w:color="auto"/>
      </w:divBdr>
    </w:div>
    <w:div w:id="1941911472">
      <w:bodyDiv w:val="1"/>
      <w:marLeft w:val="0"/>
      <w:marRight w:val="0"/>
      <w:marTop w:val="0"/>
      <w:marBottom w:val="0"/>
      <w:divBdr>
        <w:top w:val="none" w:sz="0" w:space="0" w:color="auto"/>
        <w:left w:val="none" w:sz="0" w:space="0" w:color="auto"/>
        <w:bottom w:val="none" w:sz="0" w:space="0" w:color="auto"/>
        <w:right w:val="none" w:sz="0" w:space="0" w:color="auto"/>
      </w:divBdr>
    </w:div>
    <w:div w:id="2037733607">
      <w:bodyDiv w:val="1"/>
      <w:marLeft w:val="0"/>
      <w:marRight w:val="0"/>
      <w:marTop w:val="0"/>
      <w:marBottom w:val="0"/>
      <w:divBdr>
        <w:top w:val="none" w:sz="0" w:space="0" w:color="auto"/>
        <w:left w:val="none" w:sz="0" w:space="0" w:color="auto"/>
        <w:bottom w:val="none" w:sz="0" w:space="0" w:color="auto"/>
        <w:right w:val="none" w:sz="0" w:space="0" w:color="auto"/>
      </w:divBdr>
    </w:div>
    <w:div w:id="21346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loriabogota.gov.co/programas-y-proyectos-en-ejecuci-n/proyectos-de-invers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A677-584D-4ED8-B0CF-60F820D5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5317</Words>
  <Characters>29247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Jhon Alexander Peña Romero</dc:creator>
  <cp:lastModifiedBy>contrabog</cp:lastModifiedBy>
  <cp:revision>2</cp:revision>
  <cp:lastPrinted>2021-02-03T22:31:00Z</cp:lastPrinted>
  <dcterms:created xsi:type="dcterms:W3CDTF">2021-02-03T22:32:00Z</dcterms:created>
  <dcterms:modified xsi:type="dcterms:W3CDTF">2021-02-03T22:32:00Z</dcterms:modified>
</cp:coreProperties>
</file>